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5E8" w:rsidRPr="00F478B6" w:rsidRDefault="00BD780A" w:rsidP="00F478B6">
      <w:pPr>
        <w:spacing w:after="0" w:line="240" w:lineRule="auto"/>
        <w:rPr>
          <w:rFonts w:asciiTheme="minorHAnsi" w:hAnsiTheme="minorHAnsi"/>
          <w:b/>
        </w:rPr>
      </w:pPr>
      <w:r w:rsidRPr="00F478B6">
        <w:rPr>
          <w:rFonts w:asciiTheme="minorHAnsi" w:hAnsiTheme="minorHAnsi"/>
          <w:noProof/>
          <w:lang w:val="en-GB" w:eastAsia="en-GB"/>
        </w:rPr>
        <mc:AlternateContent>
          <mc:Choice Requires="wps">
            <w:drawing>
              <wp:anchor distT="45720" distB="45720" distL="114300" distR="114300" simplePos="0" relativeHeight="251657728" behindDoc="0" locked="0" layoutInCell="1" allowOverlap="1">
                <wp:simplePos x="0" y="0"/>
                <wp:positionH relativeFrom="column">
                  <wp:posOffset>-33020</wp:posOffset>
                </wp:positionH>
                <wp:positionV relativeFrom="paragraph">
                  <wp:posOffset>0</wp:posOffset>
                </wp:positionV>
                <wp:extent cx="5807710" cy="1252220"/>
                <wp:effectExtent l="0" t="0" r="2159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1252220"/>
                        </a:xfrm>
                        <a:prstGeom prst="rect">
                          <a:avLst/>
                        </a:prstGeom>
                        <a:solidFill>
                          <a:srgbClr val="FFFFFF"/>
                        </a:solidFill>
                        <a:ln w="9525">
                          <a:solidFill>
                            <a:srgbClr val="000000"/>
                          </a:solidFill>
                          <a:miter lim="800000"/>
                          <a:headEnd/>
                          <a:tailEnd/>
                        </a:ln>
                      </wps:spPr>
                      <wps:txbx>
                        <w:txbxContent>
                          <w:p w:rsidR="001D664E" w:rsidRPr="006B02B7" w:rsidRDefault="004154BD" w:rsidP="004154BD">
                            <w:pPr>
                              <w:rPr>
                                <w:lang w:val="en-US"/>
                              </w:rPr>
                            </w:pPr>
                            <w:r>
                              <w:rPr>
                                <w:noProof/>
                                <w:lang w:val="en-GB" w:eastAsia="en-GB"/>
                              </w:rPr>
                              <w:drawing>
                                <wp:inline distT="0" distB="0" distL="0" distR="0">
                                  <wp:extent cx="2832265" cy="1121064"/>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6662" cy="1146554"/>
                                          </a:xfrm>
                                          <a:prstGeom prst="rect">
                                            <a:avLst/>
                                          </a:prstGeom>
                                          <a:noFill/>
                                          <a:ln>
                                            <a:noFill/>
                                          </a:ln>
                                        </pic:spPr>
                                      </pic:pic>
                                    </a:graphicData>
                                  </a:graphic>
                                </wp:inline>
                              </w:drawing>
                            </w:r>
                            <w:r w:rsidRPr="004154BD">
                              <w:rPr>
                                <w:noProof/>
                                <w:lang w:val="en-GB" w:eastAsia="en-GB"/>
                              </w:rPr>
                              <w:drawing>
                                <wp:inline distT="0" distB="0" distL="0" distR="0">
                                  <wp:extent cx="997030" cy="9917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046" cy="103455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pt;margin-top:0;width:457.3pt;height:98.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">
                <v:textbox>
                  <w:txbxContent>
                    <w:p w:rsidR="001D664E" w:rsidRPr="006B02B7" w:rsidRDefault="004154BD" w:rsidP="004154BD">
                      <w:pPr>
                        <w:rPr>
                          <w:lang w:val="en-US"/>
                        </w:rPr>
                      </w:pPr>
                      <w:r>
                        <w:rPr>
                          <w:noProof/>
                          <w:lang w:val="en-GB" w:eastAsia="en-GB"/>
                        </w:rPr>
                        <w:drawing>
                          <wp:inline distT="0" distB="0" distL="0" distR="0">
                            <wp:extent cx="2832265" cy="1121064"/>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6662" cy="1146554"/>
                                    </a:xfrm>
                                    <a:prstGeom prst="rect">
                                      <a:avLst/>
                                    </a:prstGeom>
                                    <a:noFill/>
                                    <a:ln>
                                      <a:noFill/>
                                    </a:ln>
                                  </pic:spPr>
                                </pic:pic>
                              </a:graphicData>
                            </a:graphic>
                          </wp:inline>
                        </w:drawing>
                      </w:r>
                      <w:r w:rsidRPr="004154BD">
                        <w:rPr>
                          <w:noProof/>
                          <w:lang w:val="en-GB" w:eastAsia="en-GB"/>
                        </w:rPr>
                        <w:drawing>
                          <wp:inline distT="0" distB="0" distL="0" distR="0">
                            <wp:extent cx="997030" cy="9917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046" cy="1034557"/>
                                    </a:xfrm>
                                    <a:prstGeom prst="rect">
                                      <a:avLst/>
                                    </a:prstGeom>
                                    <a:noFill/>
                                    <a:ln>
                                      <a:noFill/>
                                    </a:ln>
                                  </pic:spPr>
                                </pic:pic>
                              </a:graphicData>
                            </a:graphic>
                          </wp:inline>
                        </w:drawing>
                      </w:r>
                    </w:p>
                  </w:txbxContent>
                </v:textbox>
                <w10:wrap type="square"/>
              </v:shape>
            </w:pict>
          </mc:Fallback>
        </mc:AlternateContent>
      </w:r>
    </w:p>
    <w:p w:rsidR="001D664E" w:rsidRPr="00F478B6" w:rsidRDefault="004154BD" w:rsidP="00F478B6">
      <w:pPr>
        <w:spacing w:after="0" w:line="240" w:lineRule="auto"/>
        <w:jc w:val="center"/>
        <w:rPr>
          <w:rFonts w:asciiTheme="minorHAnsi" w:hAnsiTheme="minorHAnsi"/>
          <w:b/>
        </w:rPr>
      </w:pPr>
      <w:r>
        <w:rPr>
          <w:rFonts w:asciiTheme="minorHAnsi" w:hAnsiTheme="minorHAnsi"/>
          <w:b/>
        </w:rPr>
        <w:t>90</w:t>
      </w:r>
      <w:r w:rsidR="001D664E" w:rsidRPr="00F478B6">
        <w:rPr>
          <w:rFonts w:asciiTheme="minorHAnsi" w:hAnsiTheme="minorHAnsi"/>
          <w:b/>
        </w:rPr>
        <w:t>η ΣΥΝΟΔΟΣ ΠΡΥΤΑΝΕΩΝ ΕΛΛΗΝΙΚΩΝ ΠΑΝΕΠΙΣΤΗΜΙΩΝ</w:t>
      </w:r>
    </w:p>
    <w:p w:rsidR="001D664E" w:rsidRPr="00F96D20" w:rsidRDefault="001D664E" w:rsidP="00F478B6">
      <w:pPr>
        <w:spacing w:after="0" w:line="240" w:lineRule="auto"/>
        <w:jc w:val="center"/>
        <w:rPr>
          <w:rFonts w:asciiTheme="minorHAnsi" w:hAnsiTheme="minorHAnsi"/>
          <w:b/>
        </w:rPr>
      </w:pPr>
      <w:r w:rsidRPr="004154BD">
        <w:rPr>
          <w:rFonts w:asciiTheme="minorHAnsi" w:hAnsiTheme="minorHAnsi"/>
          <w:b/>
        </w:rPr>
        <w:t xml:space="preserve"> </w:t>
      </w:r>
      <w:r w:rsidRPr="00F96D20">
        <w:rPr>
          <w:rFonts w:asciiTheme="minorHAnsi" w:hAnsiTheme="minorHAnsi"/>
          <w:b/>
        </w:rPr>
        <w:t>13 - 1</w:t>
      </w:r>
      <w:r w:rsidR="004154BD">
        <w:rPr>
          <w:rFonts w:asciiTheme="minorHAnsi" w:hAnsiTheme="minorHAnsi"/>
          <w:b/>
        </w:rPr>
        <w:t>6</w:t>
      </w:r>
      <w:r w:rsidRPr="00F96D20">
        <w:rPr>
          <w:rFonts w:asciiTheme="minorHAnsi" w:hAnsiTheme="minorHAnsi"/>
          <w:b/>
        </w:rPr>
        <w:t xml:space="preserve">  </w:t>
      </w:r>
      <w:r w:rsidR="004154BD">
        <w:rPr>
          <w:rFonts w:asciiTheme="minorHAnsi" w:hAnsiTheme="minorHAnsi"/>
          <w:b/>
        </w:rPr>
        <w:t>ΜΑΡΤ</w:t>
      </w:r>
      <w:r w:rsidRPr="00F478B6">
        <w:rPr>
          <w:rFonts w:asciiTheme="minorHAnsi" w:hAnsiTheme="minorHAnsi"/>
          <w:b/>
        </w:rPr>
        <w:t>ΙΟΥ</w:t>
      </w:r>
      <w:r w:rsidR="004154BD" w:rsidRPr="00F96D20">
        <w:rPr>
          <w:rFonts w:asciiTheme="minorHAnsi" w:hAnsiTheme="minorHAnsi"/>
          <w:b/>
        </w:rPr>
        <w:t xml:space="preserve"> 2019</w:t>
      </w:r>
    </w:p>
    <w:p w:rsidR="001D664E" w:rsidRPr="00F96D20" w:rsidRDefault="001D664E" w:rsidP="00F478B6">
      <w:pPr>
        <w:spacing w:after="0" w:line="240" w:lineRule="auto"/>
        <w:jc w:val="center"/>
        <w:rPr>
          <w:rFonts w:asciiTheme="minorHAnsi" w:hAnsiTheme="minorHAnsi"/>
          <w:b/>
        </w:rPr>
      </w:pPr>
    </w:p>
    <w:p w:rsidR="001D664E" w:rsidRPr="00F96D20" w:rsidRDefault="001D664E" w:rsidP="00F478B6">
      <w:pPr>
        <w:spacing w:after="0" w:line="240" w:lineRule="auto"/>
        <w:jc w:val="center"/>
        <w:rPr>
          <w:rFonts w:asciiTheme="minorHAnsi" w:hAnsiTheme="minorHAnsi"/>
          <w:b/>
        </w:rPr>
      </w:pPr>
      <w:r w:rsidRPr="00F96D20">
        <w:rPr>
          <w:rFonts w:asciiTheme="minorHAnsi" w:hAnsiTheme="minorHAnsi"/>
          <w:b/>
        </w:rPr>
        <w:t>_____________________________________________________________________</w:t>
      </w:r>
    </w:p>
    <w:p w:rsidR="00B43242" w:rsidRDefault="00B43242" w:rsidP="00B43242">
      <w:pPr>
        <w:pStyle w:val="Default"/>
        <w:tabs>
          <w:tab w:val="left" w:pos="284"/>
        </w:tabs>
        <w:jc w:val="both"/>
        <w:rPr>
          <w:rFonts w:asciiTheme="minorHAnsi" w:hAnsiTheme="minorHAnsi"/>
          <w:sz w:val="22"/>
          <w:szCs w:val="22"/>
        </w:rPr>
      </w:pPr>
    </w:p>
    <w:p w:rsidR="00B43242" w:rsidRDefault="00B43242" w:rsidP="00B43242">
      <w:pPr>
        <w:pStyle w:val="Default"/>
        <w:tabs>
          <w:tab w:val="left" w:pos="284"/>
        </w:tabs>
        <w:jc w:val="both"/>
        <w:rPr>
          <w:rFonts w:asciiTheme="minorHAnsi" w:hAnsiTheme="minorHAnsi"/>
          <w:sz w:val="22"/>
          <w:szCs w:val="22"/>
        </w:rPr>
      </w:pPr>
    </w:p>
    <w:p w:rsidR="00B43242" w:rsidRDefault="00B43242" w:rsidP="00B43242">
      <w:pPr>
        <w:pStyle w:val="Default"/>
        <w:tabs>
          <w:tab w:val="left" w:pos="284"/>
        </w:tabs>
        <w:jc w:val="both"/>
        <w:rPr>
          <w:rFonts w:asciiTheme="minorHAnsi" w:hAnsiTheme="minorHAnsi"/>
          <w:sz w:val="22"/>
          <w:szCs w:val="22"/>
        </w:rPr>
      </w:pPr>
      <w:r>
        <w:rPr>
          <w:rFonts w:asciiTheme="minorHAnsi" w:hAnsiTheme="minorHAnsi"/>
          <w:sz w:val="22"/>
          <w:szCs w:val="22"/>
        </w:rPr>
        <w:t>Πραγματοποιήθηκε στο Ηράκλειο Κρήτης η 90η Σύνοδος Πρυτάνεων και Προέδρων Δ.Ε. των Ελληνικών Πανεπιστημίων από τις 13 έως 16  Μαρτίου 2019.</w:t>
      </w:r>
    </w:p>
    <w:p w:rsidR="00B43242" w:rsidRDefault="00B43242" w:rsidP="00B43242">
      <w:pPr>
        <w:pStyle w:val="Default"/>
        <w:tabs>
          <w:tab w:val="left" w:pos="284"/>
        </w:tabs>
        <w:jc w:val="both"/>
        <w:rPr>
          <w:rFonts w:asciiTheme="minorHAnsi" w:hAnsiTheme="minorHAnsi"/>
          <w:sz w:val="22"/>
          <w:szCs w:val="22"/>
        </w:rPr>
      </w:pPr>
      <w:r>
        <w:rPr>
          <w:rFonts w:asciiTheme="minorHAnsi" w:hAnsiTheme="minorHAnsi"/>
          <w:sz w:val="22"/>
          <w:szCs w:val="22"/>
        </w:rPr>
        <w:t xml:space="preserve">Την Παρασκευή 15 Μαρτίου 2019, καλωσόρισε τους συνέδρους και απηύθηνε χαιρετισμό ο Αρχιεπίσκοπος Κρήτης κ.κ. Ειρηναίος. Εκ μέρους της Αυτοδιοίκησης, παρέστησαν στη Σύνοδο Πρυτάνεων, και απηύθυναν χαιρετισμό, ο Περιφερειάρχης Κρήτης κ. Σταύρος Αρναουτάκης και ο Δήμαρχος Ηρακλείου κ. Β. Λαμπρινός. </w:t>
      </w:r>
    </w:p>
    <w:p w:rsidR="00B43242" w:rsidRDefault="00B43242" w:rsidP="00B43242">
      <w:pPr>
        <w:pStyle w:val="Default"/>
        <w:tabs>
          <w:tab w:val="left" w:pos="284"/>
        </w:tabs>
        <w:jc w:val="both"/>
        <w:rPr>
          <w:rFonts w:asciiTheme="minorHAnsi" w:hAnsiTheme="minorHAnsi"/>
          <w:sz w:val="22"/>
          <w:szCs w:val="22"/>
        </w:rPr>
      </w:pPr>
    </w:p>
    <w:p w:rsidR="00B43242" w:rsidRDefault="00B43242" w:rsidP="00B43242">
      <w:pPr>
        <w:pStyle w:val="Default"/>
        <w:tabs>
          <w:tab w:val="left" w:pos="284"/>
        </w:tabs>
        <w:jc w:val="both"/>
        <w:rPr>
          <w:rFonts w:asciiTheme="minorHAnsi" w:hAnsiTheme="minorHAnsi"/>
          <w:sz w:val="22"/>
          <w:szCs w:val="22"/>
        </w:rPr>
      </w:pPr>
      <w:r>
        <w:rPr>
          <w:rFonts w:asciiTheme="minorHAnsi" w:hAnsiTheme="minorHAnsi"/>
          <w:sz w:val="22"/>
          <w:szCs w:val="22"/>
        </w:rPr>
        <w:t>Τ</w:t>
      </w:r>
      <w:r w:rsidRPr="00CC25DF">
        <w:rPr>
          <w:rFonts w:asciiTheme="minorHAnsi" w:hAnsiTheme="minorHAnsi"/>
          <w:sz w:val="22"/>
          <w:szCs w:val="22"/>
        </w:rPr>
        <w:t>ο Σάββατο 16 Μαρτίου</w:t>
      </w:r>
      <w:r>
        <w:rPr>
          <w:rFonts w:asciiTheme="minorHAnsi" w:hAnsiTheme="minorHAnsi"/>
          <w:sz w:val="22"/>
          <w:szCs w:val="22"/>
        </w:rPr>
        <w:t xml:space="preserve"> 2019,</w:t>
      </w:r>
      <w:r w:rsidRPr="00CC25DF">
        <w:rPr>
          <w:rFonts w:asciiTheme="minorHAnsi" w:hAnsiTheme="minorHAnsi"/>
          <w:sz w:val="22"/>
          <w:szCs w:val="22"/>
        </w:rPr>
        <w:t xml:space="preserve"> </w:t>
      </w:r>
      <w:r>
        <w:rPr>
          <w:rFonts w:asciiTheme="minorHAnsi" w:hAnsiTheme="minorHAnsi"/>
          <w:sz w:val="22"/>
          <w:szCs w:val="22"/>
        </w:rPr>
        <w:t>σ</w:t>
      </w:r>
      <w:r w:rsidRPr="00CC25DF">
        <w:rPr>
          <w:rFonts w:asciiTheme="minorHAnsi" w:hAnsiTheme="minorHAnsi"/>
          <w:sz w:val="22"/>
          <w:szCs w:val="22"/>
        </w:rPr>
        <w:t>την έναρξη των εργασιών της Συνόδου , παρέστησαν</w:t>
      </w:r>
      <w:r>
        <w:rPr>
          <w:rFonts w:asciiTheme="minorHAnsi" w:hAnsiTheme="minorHAnsi"/>
          <w:sz w:val="22"/>
          <w:szCs w:val="22"/>
        </w:rPr>
        <w:t xml:space="preserve"> </w:t>
      </w:r>
      <w:r w:rsidRPr="00CC25DF">
        <w:rPr>
          <w:rFonts w:asciiTheme="minorHAnsi" w:hAnsiTheme="minorHAnsi"/>
          <w:sz w:val="22"/>
          <w:szCs w:val="22"/>
        </w:rPr>
        <w:t>ο Πρόεδρος του Ποταμιού κ. Σταύρος Θεοδωράκης</w:t>
      </w:r>
      <w:r>
        <w:rPr>
          <w:rFonts w:asciiTheme="minorHAnsi" w:hAnsiTheme="minorHAnsi"/>
          <w:sz w:val="22"/>
          <w:szCs w:val="22"/>
        </w:rPr>
        <w:t xml:space="preserve">, </w:t>
      </w:r>
      <w:r w:rsidRPr="00CC25DF">
        <w:rPr>
          <w:rFonts w:asciiTheme="minorHAnsi" w:hAnsiTheme="minorHAnsi"/>
          <w:sz w:val="22"/>
          <w:szCs w:val="22"/>
        </w:rPr>
        <w:t xml:space="preserve"> η κα Νίκη Κεραμέως,</w:t>
      </w:r>
      <w:r>
        <w:rPr>
          <w:rFonts w:asciiTheme="minorHAnsi" w:hAnsiTheme="minorHAnsi"/>
          <w:sz w:val="22"/>
          <w:szCs w:val="22"/>
        </w:rPr>
        <w:t xml:space="preserve"> </w:t>
      </w:r>
      <w:r w:rsidRPr="00CC25DF">
        <w:rPr>
          <w:rFonts w:asciiTheme="minorHAnsi" w:hAnsiTheme="minorHAnsi"/>
          <w:sz w:val="22"/>
          <w:szCs w:val="22"/>
        </w:rPr>
        <w:t xml:space="preserve">ως εκπρόσωπος του Προέδρου της Νέας Δημοκρατίας, ο κ. Βασίλης Κεγκέρογλου ως εκπρόσωπος της Προέδρου του ΚΙΝΑΛ, </w:t>
      </w:r>
      <w:r>
        <w:rPr>
          <w:rFonts w:asciiTheme="minorHAnsi" w:hAnsiTheme="minorHAnsi"/>
          <w:sz w:val="22"/>
          <w:szCs w:val="22"/>
        </w:rPr>
        <w:t xml:space="preserve">και ο κ. Γεώργιος Καραπουλάκης, ως εκπρόσωπος </w:t>
      </w:r>
      <w:r w:rsidR="00CF6925">
        <w:rPr>
          <w:rFonts w:asciiTheme="minorHAnsi" w:hAnsiTheme="minorHAnsi"/>
          <w:sz w:val="22"/>
          <w:szCs w:val="22"/>
        </w:rPr>
        <w:t xml:space="preserve">του Προέδρου </w:t>
      </w:r>
      <w:r>
        <w:rPr>
          <w:rFonts w:asciiTheme="minorHAnsi" w:hAnsiTheme="minorHAnsi"/>
          <w:sz w:val="22"/>
          <w:szCs w:val="22"/>
        </w:rPr>
        <w:t>της Ένω</w:t>
      </w:r>
      <w:r w:rsidRPr="00CC25DF">
        <w:rPr>
          <w:rFonts w:asciiTheme="minorHAnsi" w:hAnsiTheme="minorHAnsi"/>
          <w:sz w:val="22"/>
          <w:szCs w:val="22"/>
        </w:rPr>
        <w:t xml:space="preserve">σης Κεντρώων και ακολούθησε συζήτηση </w:t>
      </w:r>
      <w:r>
        <w:rPr>
          <w:rFonts w:asciiTheme="minorHAnsi" w:hAnsiTheme="minorHAnsi"/>
          <w:sz w:val="22"/>
          <w:szCs w:val="22"/>
        </w:rPr>
        <w:t>.</w:t>
      </w:r>
    </w:p>
    <w:p w:rsidR="00B43242" w:rsidRDefault="00B43242" w:rsidP="00B43242">
      <w:pPr>
        <w:pStyle w:val="Default"/>
        <w:tabs>
          <w:tab w:val="left" w:pos="284"/>
        </w:tabs>
        <w:jc w:val="both"/>
        <w:rPr>
          <w:rFonts w:asciiTheme="minorHAnsi" w:hAnsiTheme="minorHAnsi"/>
          <w:sz w:val="22"/>
          <w:szCs w:val="22"/>
        </w:rPr>
      </w:pPr>
    </w:p>
    <w:p w:rsidR="00B43242" w:rsidRDefault="00CF6925" w:rsidP="00B43242">
      <w:pPr>
        <w:spacing w:line="240" w:lineRule="auto"/>
        <w:jc w:val="both"/>
        <w:rPr>
          <w:rFonts w:asciiTheme="minorHAnsi" w:hAnsiTheme="minorHAnsi" w:cs="Calibri"/>
        </w:rPr>
      </w:pPr>
      <w:r>
        <w:rPr>
          <w:rFonts w:asciiTheme="minorHAnsi" w:hAnsiTheme="minorHAnsi" w:cs="Calibri"/>
        </w:rPr>
        <w:t>Σ</w:t>
      </w:r>
      <w:r w:rsidR="00B43242">
        <w:rPr>
          <w:rFonts w:asciiTheme="minorHAnsi" w:hAnsiTheme="minorHAnsi" w:cs="Calibri"/>
        </w:rPr>
        <w:t>τις εργασίες παρέστη ο  Υπουργός Παιδείας, Έρευνας και Θρησκευμάτων, κ. Κώστας Γαβρόγλου,  ο Γενικός Γραμματέας κ. Ηλίας Γεωργαντάς και ο Γενικός Διευθυντής Ανώτατης Εκπαίδευσης κ. Π. Γιαννόπουλος.</w:t>
      </w:r>
    </w:p>
    <w:p w:rsidR="00F83EA2" w:rsidRDefault="00F83EA2" w:rsidP="00B43242">
      <w:pPr>
        <w:spacing w:line="240" w:lineRule="auto"/>
        <w:jc w:val="both"/>
        <w:rPr>
          <w:rFonts w:asciiTheme="minorHAnsi" w:hAnsiTheme="minorHAnsi" w:cs="Calibri"/>
        </w:rPr>
      </w:pPr>
      <w:r>
        <w:rPr>
          <w:rFonts w:asciiTheme="minorHAnsi" w:hAnsiTheme="minorHAnsi" w:cs="Calibri"/>
        </w:rPr>
        <w:t>Ο κ. Υπουργός μεταξύ άλλων ενημέρωσε τη Σύνοδο ότι επίκειται η προκήρυξη 500 νέων θέσεων μελών ΔΕΠ, η ρύθμιση για την προκήρυξη των θέσεων που κενούνται για οποιοδήποτε λόγο και η νομοθετική ρύθμιση για την προκήρυξη</w:t>
      </w:r>
      <w:r w:rsidRPr="00F83EA2">
        <w:rPr>
          <w:rFonts w:asciiTheme="minorHAnsi" w:hAnsiTheme="minorHAnsi" w:cs="Calibri"/>
        </w:rPr>
        <w:t xml:space="preserve"> </w:t>
      </w:r>
      <w:r>
        <w:rPr>
          <w:rFonts w:asciiTheme="minorHAnsi" w:hAnsiTheme="minorHAnsi" w:cs="Calibri"/>
        </w:rPr>
        <w:t>από 1/9/2019</w:t>
      </w:r>
      <w:r>
        <w:rPr>
          <w:rFonts w:asciiTheme="minorHAnsi" w:hAnsiTheme="minorHAnsi" w:cs="Calibri"/>
        </w:rPr>
        <w:t xml:space="preserve">  των θέσεων που προκύπτουν λόγω αφυπηρ</w:t>
      </w:r>
      <w:r w:rsidR="00EE721F">
        <w:rPr>
          <w:rFonts w:asciiTheme="minorHAnsi" w:hAnsiTheme="minorHAnsi" w:cs="Calibri"/>
        </w:rPr>
        <w:t>έτησης.</w:t>
      </w:r>
    </w:p>
    <w:p w:rsidR="00B43242" w:rsidRPr="00F229D2" w:rsidRDefault="00B43242" w:rsidP="00B43242">
      <w:r>
        <w:rPr>
          <w:rFonts w:asciiTheme="minorHAnsi" w:hAnsiTheme="minorHAnsi"/>
        </w:rPr>
        <w:t xml:space="preserve">Στις εργασίες της Συνόδου συμμετείχαν </w:t>
      </w:r>
      <w:r w:rsidR="002A7402">
        <w:rPr>
          <w:rFonts w:asciiTheme="minorHAnsi" w:hAnsiTheme="minorHAnsi"/>
        </w:rPr>
        <w:t xml:space="preserve"> με εισηγήσεις</w:t>
      </w:r>
      <w:r>
        <w:rPr>
          <w:rFonts w:asciiTheme="minorHAnsi" w:hAnsiTheme="minorHAnsi"/>
        </w:rPr>
        <w:t>,</w:t>
      </w:r>
      <w:r w:rsidR="0017489C">
        <w:rPr>
          <w:rFonts w:asciiTheme="minorHAnsi" w:hAnsiTheme="minorHAnsi"/>
        </w:rPr>
        <w:t xml:space="preserve"> ο Αναπληρωτής Υπουργός </w:t>
      </w:r>
      <w:r w:rsidRPr="000B0A8F">
        <w:rPr>
          <w:rFonts w:asciiTheme="minorHAnsi" w:hAnsiTheme="minorHAnsi"/>
        </w:rPr>
        <w:t xml:space="preserve"> </w:t>
      </w:r>
      <w:r w:rsidR="0017489C">
        <w:rPr>
          <w:rFonts w:asciiTheme="minorHAnsi" w:hAnsiTheme="minorHAnsi"/>
        </w:rPr>
        <w:t xml:space="preserve">Έρευνας και Καινοτομίας  κ. Κωνσταντίνος Φωτάκης, </w:t>
      </w:r>
      <w:r>
        <w:rPr>
          <w:rFonts w:asciiTheme="minorHAnsi" w:hAnsiTheme="minorHAnsi"/>
        </w:rPr>
        <w:t xml:space="preserve">ο κ. Γρηγόριος Θεοδωράκης Γενικός Γραμματέας του Υπουργείου Διοικητικής Ανασυγκρότησης, </w:t>
      </w:r>
      <w:r>
        <w:rPr>
          <w:rFonts w:asciiTheme="minorHAnsi" w:eastAsia="Times New Roman" w:hAnsiTheme="minorHAnsi"/>
        </w:rPr>
        <w:t>ο κ. Γ. Ιωαννίδης,</w:t>
      </w:r>
      <w:r>
        <w:rPr>
          <w:rFonts w:asciiTheme="minorHAnsi" w:eastAsia="Times New Roman" w:hAnsiTheme="minorHAnsi"/>
          <w:i/>
        </w:rPr>
        <w:t xml:space="preserve"> </w:t>
      </w:r>
      <w:r>
        <w:rPr>
          <w:rFonts w:asciiTheme="minorHAnsi" w:eastAsia="Times New Roman" w:hAnsiTheme="minorHAnsi"/>
        </w:rPr>
        <w:t>Ειδικός Γραμματέας Τομεακών Επιχ</w:t>
      </w:r>
      <w:r w:rsidR="002A7402">
        <w:rPr>
          <w:rFonts w:asciiTheme="minorHAnsi" w:eastAsia="Times New Roman" w:hAnsiTheme="minorHAnsi"/>
        </w:rPr>
        <w:t>ειρησιακών Προγραμμάτων του ΕΚΤ</w:t>
      </w:r>
      <w:r>
        <w:rPr>
          <w:rFonts w:asciiTheme="minorHAnsi" w:hAnsiTheme="minorHAnsi"/>
        </w:rPr>
        <w:t xml:space="preserve"> . Επίσης, ο</w:t>
      </w:r>
      <w:r>
        <w:rPr>
          <w:rFonts w:asciiTheme="minorHAnsi" w:hAnsiTheme="minorHAnsi" w:cs="Calibri"/>
          <w:color w:val="000000"/>
        </w:rPr>
        <w:t xml:space="preserve"> Καθ. Γ. Δημοσθένους, Πρόεδρος Συνόδου Πρυτάνεων Κυπριακών Πανεπιστημίων,</w:t>
      </w:r>
      <w:r>
        <w:rPr>
          <w:rFonts w:asciiTheme="minorHAnsi" w:hAnsiTheme="minorHAnsi"/>
        </w:rPr>
        <w:t xml:space="preserve"> ο </w:t>
      </w:r>
      <w:r>
        <w:rPr>
          <w:rFonts w:asciiTheme="minorHAnsi" w:hAnsiTheme="minorHAnsi" w:cs="Calibri"/>
          <w:color w:val="000000"/>
        </w:rPr>
        <w:t xml:space="preserve"> Καθ. Ι. Νηματούδης, Πρόεδρος της ΠΟΣΔΕΠ,</w:t>
      </w:r>
      <w:r>
        <w:t xml:space="preserve"> </w:t>
      </w:r>
      <w:r>
        <w:rPr>
          <w:rFonts w:asciiTheme="minorHAnsi" w:hAnsiTheme="minorHAnsi"/>
        </w:rPr>
        <w:t xml:space="preserve">από την ΑΔΙΠ,  ο Πρόεδρος </w:t>
      </w:r>
      <w:r>
        <w:rPr>
          <w:rFonts w:asciiTheme="minorHAnsi" w:hAnsiTheme="minorHAnsi" w:cs="Calibri"/>
          <w:color w:val="000000"/>
        </w:rPr>
        <w:t xml:space="preserve"> Καθ. Παντελής Κυπριανός, και η Δρ. Χριστίνα Μπέστα, Γεν. Διευθύντρια της Επιστημονικής και Διοικητικής Υπηρεσίας της ΑΔΙΠ</w:t>
      </w:r>
      <w:r>
        <w:rPr>
          <w:rFonts w:asciiTheme="minorHAnsi" w:hAnsiTheme="minorHAnsi"/>
        </w:rPr>
        <w:t>, από το ΙΝΕΔΙΒΙΜ , ο Πρόεδρος  κ.  Δημήτριος Ζέρβας, και ο κ. Εμμανουήλ Βαϊρακτάρης, από τον ΣΕΑΒ η Πρόεδρος κα Θεοδώρα Ιωαννίδου  και η κα Ε. Ολλανδέζου, Συντονίστρια Μόνιμης Επιτροπής Ηλεκτρονικών Πηγών ΣΕΑΒ</w:t>
      </w:r>
      <w:r w:rsidR="00F229D2">
        <w:rPr>
          <w:rFonts w:asciiTheme="minorHAnsi" w:hAnsiTheme="minorHAnsi"/>
        </w:rPr>
        <w:t xml:space="preserve"> και η </w:t>
      </w:r>
      <w:r w:rsidR="00F229D2">
        <w:rPr>
          <w:rFonts w:asciiTheme="minorHAnsi" w:hAnsiTheme="minorHAnsi"/>
          <w:lang w:val="en-US"/>
        </w:rPr>
        <w:t>Danae</w:t>
      </w:r>
      <w:r w:rsidR="00F229D2" w:rsidRPr="00F229D2">
        <w:rPr>
          <w:rFonts w:asciiTheme="minorHAnsi" w:hAnsiTheme="minorHAnsi"/>
        </w:rPr>
        <w:t xml:space="preserve"> </w:t>
      </w:r>
      <w:r w:rsidR="00F229D2">
        <w:rPr>
          <w:rFonts w:asciiTheme="minorHAnsi" w:hAnsiTheme="minorHAnsi"/>
          <w:lang w:val="en-US"/>
        </w:rPr>
        <w:t>Banette</w:t>
      </w:r>
      <w:r w:rsidR="00F229D2" w:rsidRPr="00F229D2">
        <w:rPr>
          <w:rFonts w:asciiTheme="minorHAnsi" w:hAnsiTheme="minorHAnsi"/>
        </w:rPr>
        <w:t xml:space="preserve">, </w:t>
      </w:r>
      <w:r w:rsidR="00F229D2">
        <w:rPr>
          <w:rFonts w:asciiTheme="minorHAnsi" w:hAnsiTheme="minorHAnsi"/>
          <w:lang w:val="en-GB"/>
        </w:rPr>
        <w:t>A</w:t>
      </w:r>
      <w:r w:rsidR="00F229D2">
        <w:rPr>
          <w:rFonts w:asciiTheme="minorHAnsi" w:hAnsiTheme="minorHAnsi"/>
          <w:lang w:val="en-US"/>
        </w:rPr>
        <w:t>nalyst</w:t>
      </w:r>
      <w:r w:rsidR="00F229D2" w:rsidRPr="00F229D2">
        <w:rPr>
          <w:rFonts w:asciiTheme="minorHAnsi" w:hAnsiTheme="minorHAnsi"/>
        </w:rPr>
        <w:t xml:space="preserve"> </w:t>
      </w:r>
      <w:r w:rsidR="00F229D2">
        <w:rPr>
          <w:rFonts w:asciiTheme="minorHAnsi" w:hAnsiTheme="minorHAnsi"/>
          <w:lang w:val="en-US"/>
        </w:rPr>
        <w:t>Project</w:t>
      </w:r>
      <w:r w:rsidR="00F229D2" w:rsidRPr="00F229D2">
        <w:rPr>
          <w:rFonts w:asciiTheme="minorHAnsi" w:hAnsiTheme="minorHAnsi"/>
        </w:rPr>
        <w:t xml:space="preserve"> </w:t>
      </w:r>
      <w:r w:rsidR="00F229D2">
        <w:rPr>
          <w:rFonts w:asciiTheme="minorHAnsi" w:hAnsiTheme="minorHAnsi"/>
          <w:lang w:val="en-US"/>
        </w:rPr>
        <w:t>Manager</w:t>
      </w:r>
      <w:r w:rsidR="00F229D2" w:rsidRPr="00F229D2">
        <w:rPr>
          <w:rFonts w:asciiTheme="minorHAnsi" w:hAnsiTheme="minorHAnsi"/>
        </w:rPr>
        <w:t xml:space="preserve"> </w:t>
      </w:r>
      <w:r w:rsidR="00F229D2">
        <w:rPr>
          <w:rFonts w:asciiTheme="minorHAnsi" w:hAnsiTheme="minorHAnsi"/>
        </w:rPr>
        <w:t xml:space="preserve">του </w:t>
      </w:r>
      <w:r w:rsidR="00F229D2">
        <w:rPr>
          <w:rFonts w:asciiTheme="minorHAnsi" w:hAnsiTheme="minorHAnsi"/>
          <w:lang w:val="en-US"/>
        </w:rPr>
        <w:t>Times</w:t>
      </w:r>
      <w:r w:rsidR="00F229D2" w:rsidRPr="00F229D2">
        <w:rPr>
          <w:rFonts w:asciiTheme="minorHAnsi" w:hAnsiTheme="minorHAnsi"/>
        </w:rPr>
        <w:t xml:space="preserve"> </w:t>
      </w:r>
      <w:r w:rsidR="00F229D2">
        <w:rPr>
          <w:rFonts w:asciiTheme="minorHAnsi" w:hAnsiTheme="minorHAnsi"/>
          <w:lang w:val="en-US"/>
        </w:rPr>
        <w:t>Higher</w:t>
      </w:r>
      <w:r w:rsidR="00F229D2" w:rsidRPr="00F229D2">
        <w:rPr>
          <w:rFonts w:asciiTheme="minorHAnsi" w:hAnsiTheme="minorHAnsi"/>
        </w:rPr>
        <w:t xml:space="preserve"> </w:t>
      </w:r>
      <w:r w:rsidR="00F229D2">
        <w:rPr>
          <w:rFonts w:asciiTheme="minorHAnsi" w:hAnsiTheme="minorHAnsi"/>
          <w:lang w:val="en-US"/>
        </w:rPr>
        <w:t>Education</w:t>
      </w:r>
    </w:p>
    <w:p w:rsidR="00203B7D" w:rsidRPr="00F478B6" w:rsidRDefault="0076348C" w:rsidP="00326897">
      <w:pPr>
        <w:spacing w:after="0" w:line="240" w:lineRule="auto"/>
        <w:jc w:val="both"/>
        <w:rPr>
          <w:rFonts w:asciiTheme="minorHAnsi" w:hAnsiTheme="minorHAnsi" w:cs="Calibri"/>
        </w:rPr>
      </w:pPr>
      <w:r w:rsidRPr="00F478B6">
        <w:rPr>
          <w:rFonts w:asciiTheme="minorHAnsi" w:hAnsiTheme="minorHAnsi" w:cs="Calibri"/>
        </w:rPr>
        <w:t xml:space="preserve">Τα θέματα που συζητήθηκαν, καθώς και οι ομόφωνες αποφάσεις της Συνόδου, είναι </w:t>
      </w:r>
      <w:r w:rsidR="0062099D">
        <w:rPr>
          <w:rFonts w:asciiTheme="minorHAnsi" w:hAnsiTheme="minorHAnsi" w:cs="Calibri"/>
        </w:rPr>
        <w:t>οι</w:t>
      </w:r>
      <w:r w:rsidRPr="00F478B6">
        <w:rPr>
          <w:rFonts w:asciiTheme="minorHAnsi" w:hAnsiTheme="minorHAnsi" w:cs="Calibri"/>
        </w:rPr>
        <w:t xml:space="preserve"> ακόλουθ</w:t>
      </w:r>
      <w:r w:rsidR="0062099D">
        <w:rPr>
          <w:rFonts w:asciiTheme="minorHAnsi" w:hAnsiTheme="minorHAnsi" w:cs="Calibri"/>
        </w:rPr>
        <w:t>ες</w:t>
      </w:r>
      <w:r w:rsidRPr="00F478B6">
        <w:rPr>
          <w:rFonts w:asciiTheme="minorHAnsi" w:hAnsiTheme="minorHAnsi" w:cs="Calibri"/>
        </w:rPr>
        <w:t>:</w:t>
      </w:r>
    </w:p>
    <w:p w:rsidR="000749E3" w:rsidRDefault="000749E3" w:rsidP="003A17C3">
      <w:pPr>
        <w:spacing w:line="240" w:lineRule="auto"/>
        <w:jc w:val="center"/>
        <w:rPr>
          <w:rFonts w:asciiTheme="minorHAnsi" w:hAnsiTheme="minorHAnsi" w:cs="Calibri"/>
          <w:b/>
          <w:sz w:val="24"/>
          <w:szCs w:val="24"/>
        </w:rPr>
      </w:pPr>
    </w:p>
    <w:p w:rsidR="00B43242" w:rsidRDefault="00B43242" w:rsidP="003A17C3">
      <w:pPr>
        <w:spacing w:line="240" w:lineRule="auto"/>
        <w:jc w:val="center"/>
        <w:rPr>
          <w:rFonts w:asciiTheme="minorHAnsi" w:hAnsiTheme="minorHAnsi" w:cs="Calibri"/>
          <w:b/>
          <w:sz w:val="24"/>
          <w:szCs w:val="24"/>
        </w:rPr>
      </w:pPr>
    </w:p>
    <w:p w:rsidR="00B43242" w:rsidRDefault="00B43242" w:rsidP="003A17C3">
      <w:pPr>
        <w:spacing w:line="240" w:lineRule="auto"/>
        <w:jc w:val="center"/>
        <w:rPr>
          <w:rFonts w:asciiTheme="minorHAnsi" w:hAnsiTheme="minorHAnsi" w:cs="Calibri"/>
          <w:b/>
          <w:sz w:val="24"/>
          <w:szCs w:val="24"/>
        </w:rPr>
      </w:pPr>
    </w:p>
    <w:p w:rsidR="00B43242" w:rsidRDefault="00B43242" w:rsidP="003A17C3">
      <w:pPr>
        <w:spacing w:line="240" w:lineRule="auto"/>
        <w:jc w:val="center"/>
        <w:rPr>
          <w:rFonts w:asciiTheme="minorHAnsi" w:hAnsiTheme="minorHAnsi" w:cs="Calibri"/>
          <w:b/>
          <w:sz w:val="24"/>
          <w:szCs w:val="24"/>
        </w:rPr>
      </w:pPr>
    </w:p>
    <w:p w:rsidR="00203B7D" w:rsidRPr="00F07451" w:rsidRDefault="00203B7D" w:rsidP="003A17C3">
      <w:pPr>
        <w:spacing w:line="240" w:lineRule="auto"/>
        <w:jc w:val="center"/>
        <w:rPr>
          <w:rFonts w:asciiTheme="minorHAnsi" w:hAnsiTheme="minorHAnsi" w:cs="Calibri"/>
          <w:b/>
          <w:sz w:val="24"/>
          <w:szCs w:val="24"/>
        </w:rPr>
      </w:pPr>
      <w:r w:rsidRPr="00F07451">
        <w:rPr>
          <w:rFonts w:asciiTheme="minorHAnsi" w:hAnsiTheme="minorHAnsi" w:cs="Calibri"/>
          <w:b/>
          <w:sz w:val="24"/>
          <w:szCs w:val="24"/>
        </w:rPr>
        <w:t>ΑΚΑΔΗΜΑΪΚΑ ΘΕΜΑΤΑ</w:t>
      </w:r>
    </w:p>
    <w:p w:rsidR="00E13B2B" w:rsidRPr="00594269" w:rsidRDefault="00E13B2B" w:rsidP="00E13B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Pr>
          <w:b/>
        </w:rPr>
        <w:t>Αλλαγή της αξιολόγησης των ΠΜΣ</w:t>
      </w:r>
    </w:p>
    <w:p w:rsidR="00E13B2B" w:rsidRPr="006849DC" w:rsidRDefault="00E13B2B" w:rsidP="00CF6925">
      <w:pPr>
        <w:spacing w:after="0" w:line="240" w:lineRule="auto"/>
        <w:jc w:val="both"/>
        <w:rPr>
          <w:color w:val="000000"/>
          <w:szCs w:val="24"/>
        </w:rPr>
      </w:pPr>
      <w:r>
        <w:rPr>
          <w:color w:val="000000"/>
          <w:szCs w:val="24"/>
        </w:rPr>
        <w:t>Να</w:t>
      </w:r>
      <w:r w:rsidRPr="00D40CFD">
        <w:rPr>
          <w:color w:val="000000"/>
          <w:szCs w:val="24"/>
        </w:rPr>
        <w:t xml:space="preserve"> αντικατασταθεί η διαδικασία που περιγράφεται στο ν. 4485/2017, άρθρο 44, παρ. 3-8, με  την αξιολόγηση των ΠΜΣ σε δύο φάσεις: η πρώτη μετά την ολοκλήρωση των δύο πρώτων ετών λειτουργίας του κάθε ΠΜΣ και η δεύτερη με τη λήξη της πενταετίας, εφόσον προτίθεται το ΠΜΣ να συνεχίσει τη λειτουργία του για άλλη μια πενταετία. Τη διαδικασία προτείνουμε αυτή</w:t>
      </w:r>
      <w:r>
        <w:rPr>
          <w:color w:val="000000"/>
          <w:szCs w:val="24"/>
        </w:rPr>
        <w:t xml:space="preserve"> να αναλάβουν οι ΜΟΔΙΠ με βάση πρότυπα που θα παράσχει η ΑΔΙΠ </w:t>
      </w:r>
      <w:r w:rsidRPr="00D40CFD">
        <w:rPr>
          <w:color w:val="000000"/>
          <w:szCs w:val="24"/>
        </w:rPr>
        <w:t xml:space="preserve"> και όχι οι ΕΣΕ</w:t>
      </w:r>
      <w:r>
        <w:rPr>
          <w:color w:val="000000"/>
          <w:szCs w:val="24"/>
        </w:rPr>
        <w:t xml:space="preserve">( </w:t>
      </w:r>
      <w:r>
        <w:rPr>
          <w:rFonts w:cs="Consolas"/>
          <w:color w:val="000000"/>
          <w:szCs w:val="24"/>
          <w:shd w:val="clear" w:color="auto" w:fill="FFFFFF"/>
        </w:rPr>
        <w:t>Επιστημονική Συμβουλευτική Επιτροπή)</w:t>
      </w:r>
      <w:r w:rsidRPr="00D40CFD">
        <w:rPr>
          <w:color w:val="000000"/>
          <w:szCs w:val="24"/>
        </w:rPr>
        <w:t xml:space="preserve"> κάθε Σχολής.</w:t>
      </w:r>
    </w:p>
    <w:p w:rsidR="00E13B2B" w:rsidRDefault="00E13B2B" w:rsidP="00CF6925">
      <w:pPr>
        <w:tabs>
          <w:tab w:val="right" w:pos="8364"/>
        </w:tabs>
        <w:spacing w:after="120"/>
        <w:jc w:val="both"/>
      </w:pPr>
    </w:p>
    <w:p w:rsidR="00E13B2B" w:rsidRDefault="00E13B2B" w:rsidP="00E13B2B">
      <w:pPr>
        <w:tabs>
          <w:tab w:val="right" w:pos="8364"/>
        </w:tabs>
        <w:spacing w:after="0"/>
        <w:jc w:val="both"/>
      </w:pPr>
      <w:r w:rsidRPr="00E13B2B">
        <w:rPr>
          <w:b/>
        </w:rPr>
        <w:t>Ρυθμοί αποφοίτησης &amp; διεθνείς κατατάξεις: ενιαίο πλαίσιο</w:t>
      </w:r>
    </w:p>
    <w:p w:rsidR="00E13B2B" w:rsidRDefault="00E13B2B" w:rsidP="00CF69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lang w:eastAsia="el-GR"/>
        </w:rPr>
      </w:pPr>
      <w:r w:rsidRPr="00E13B2B">
        <w:rPr>
          <w:rFonts w:eastAsia="Times New Roman" w:cs="Calibri"/>
          <w:lang w:eastAsia="el-GR"/>
        </w:rPr>
        <w:t xml:space="preserve">Η </w:t>
      </w:r>
      <w:r w:rsidRPr="00EA60D5">
        <w:rPr>
          <w:rFonts w:eastAsia="Times New Roman" w:cs="Calibri"/>
          <w:lang w:eastAsia="el-GR"/>
        </w:rPr>
        <w:t>Σύνοδο</w:t>
      </w:r>
      <w:r>
        <w:rPr>
          <w:rFonts w:eastAsia="Times New Roman" w:cs="Calibri"/>
          <w:lang w:eastAsia="el-GR"/>
        </w:rPr>
        <w:t>ς</w:t>
      </w:r>
      <w:r w:rsidRPr="00EA60D5">
        <w:rPr>
          <w:rFonts w:eastAsia="Times New Roman" w:cs="Calibri"/>
          <w:lang w:eastAsia="el-GR"/>
        </w:rPr>
        <w:t xml:space="preserve"> </w:t>
      </w:r>
      <w:r>
        <w:rPr>
          <w:rFonts w:eastAsia="Times New Roman" w:cs="Calibri"/>
          <w:lang w:eastAsia="el-GR"/>
        </w:rPr>
        <w:t>των Πρυτάνεων</w:t>
      </w:r>
      <w:r w:rsidRPr="00EA60D5">
        <w:rPr>
          <w:rFonts w:eastAsia="Times New Roman" w:cs="Calibri"/>
          <w:lang w:eastAsia="el-GR"/>
        </w:rPr>
        <w:t xml:space="preserve"> </w:t>
      </w:r>
      <w:r>
        <w:rPr>
          <w:rFonts w:eastAsia="Times New Roman" w:cs="Calibri"/>
          <w:lang w:eastAsia="el-GR"/>
        </w:rPr>
        <w:t>των Ελληνικών Πανεπιστημίων λαμβάνοντας υπόψιν το υπάρχον θεσμικό πλαίσιο καθώς και τον φόρτο που προκαλείται στις υποδομές, στις υπηρεσίες και στους προϋπολογισμούς των Ιδρυμάτων, αποφασίζει ότι ως αριθμός φοιτητών που υποβάλλεται στους φορείς των διεθνών κατατάξεων των Πανεπιστημίων λογίζεται ο αριθμός των φοιτητών που φοιτούν έως και ν+2 έτη (όπου ν ο ελάχιστος αριθμός ετών για την ολοκλήρωση του αντίστοιχου προγράμματος σπουδών). Ο αριθμός των φοιτητών που αποφοιτούν τον Σεπτέμβριο λογίζονται ως απόφοιτοι του προηγούμενου ακαδημαϊκού έτους.</w:t>
      </w:r>
    </w:p>
    <w:p w:rsidR="00E13B2B" w:rsidRDefault="00E13B2B" w:rsidP="00E13B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lang w:eastAsia="el-GR"/>
        </w:rPr>
      </w:pPr>
    </w:p>
    <w:p w:rsidR="00E13B2B" w:rsidRPr="00E13B2B" w:rsidRDefault="00E13B2B" w:rsidP="00E13B2B">
      <w:pPr>
        <w:tabs>
          <w:tab w:val="right" w:pos="8364"/>
        </w:tabs>
        <w:spacing w:after="0"/>
        <w:jc w:val="both"/>
        <w:rPr>
          <w:b/>
        </w:rPr>
      </w:pPr>
      <w:r w:rsidRPr="00E13B2B">
        <w:rPr>
          <w:b/>
          <w:lang w:val="en-US"/>
        </w:rPr>
        <w:t>ECTS</w:t>
      </w:r>
      <w:r w:rsidRPr="00E13B2B">
        <w:rPr>
          <w:b/>
        </w:rPr>
        <w:t>: υπολογισμός για Μ.Ο. βαθμού πτυχίου</w:t>
      </w:r>
    </w:p>
    <w:p w:rsidR="00E13B2B" w:rsidRPr="00E13B2B" w:rsidRDefault="00E13B2B" w:rsidP="00CF69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Η Σύνοδος ζητά από το Υπουργείο Παιδείας την άρση της νομικής εκκρεμότητας με ένα νομικό κείμενο (Υπουργική Απόφαση κατά τον νόμο 4485) που να γράφει ένα εκ των δύο:  (α) «ο βαθμός πτυχίου υπολογίζεται με στάθμιση των βαθμών των μαθημάτων με βάση τις αντίστοιχες πιστωτικές μονάδες» (βλ. τύπος υπολογισμού στον κανονισμό ΑΠΘ) ή  (β) «ο τρόπος του υπολογισμού του βαθμού πτυχίου αποφασίζεται από την Σύγκλητο κάθε Πανεπιστημίου».</w:t>
      </w:r>
    </w:p>
    <w:p w:rsidR="00E13B2B" w:rsidRPr="00E13B2B" w:rsidRDefault="00E13B2B" w:rsidP="00E13B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cs="Calibri"/>
          <w:b/>
          <w:u w:val="single"/>
        </w:rPr>
      </w:pPr>
    </w:p>
    <w:p w:rsidR="00E13B2B" w:rsidRPr="00E13B2B" w:rsidRDefault="00E13B2B" w:rsidP="00E13B2B">
      <w:pPr>
        <w:tabs>
          <w:tab w:val="right" w:pos="8364"/>
        </w:tabs>
        <w:spacing w:after="0" w:line="240" w:lineRule="auto"/>
        <w:jc w:val="both"/>
        <w:rPr>
          <w:b/>
        </w:rPr>
      </w:pPr>
      <w:r w:rsidRPr="00E13B2B">
        <w:rPr>
          <w:b/>
        </w:rPr>
        <w:t>Διεθνή ΠΜΣ: θεσμικές προϋποθέσεις</w:t>
      </w:r>
    </w:p>
    <w:p w:rsidR="00E13B2B" w:rsidRDefault="00E13B2B" w:rsidP="00E13B2B">
      <w:pPr>
        <w:tabs>
          <w:tab w:val="right" w:pos="8364"/>
        </w:tabs>
        <w:spacing w:line="240" w:lineRule="auto"/>
        <w:jc w:val="both"/>
        <w:rPr>
          <w:rFonts w:cs="Calibri"/>
        </w:rPr>
      </w:pPr>
      <w:r w:rsidRPr="00E13B2B">
        <w:rPr>
          <w:rFonts w:cs="Calibri"/>
        </w:rPr>
        <w:t>Η Σύνοδος ζητά για τα διεθνή προγράμματα μεταπτυχιακών σπουδών την</w:t>
      </w:r>
      <w:r w:rsidRPr="00E13B2B">
        <w:rPr>
          <w:rFonts w:cs="Calibri"/>
          <w:b/>
        </w:rPr>
        <w:t xml:space="preserve"> </w:t>
      </w:r>
      <w:r w:rsidRPr="00E13B2B">
        <w:rPr>
          <w:rFonts w:cs="Calibri"/>
        </w:rPr>
        <w:t>απαλλαγή από την υποχρέωση αναγνώρισης των προγενέστερων τίτλων σπουδών των υποψηφίων μεταπτυχιακών φοιτητών από το ΔΟΑΤΑΠ. Η εισδοχή σε μεταπτυχιακά προγράμματα σπουδών ή στον διδακτορικό κύκλο σπουδών υποψηφίων που έχουν σπουδάσει σε πανεπιστήμια της αλλοδαπής γίνεται με διαδικασίες που προβλέπονται από τα αρμόδια όργανα κάθε Πανεπιστημίου. Η παροχή ισοτιμίας ή αντιστοιχίας από το ΔΟΑΤΑΠ εξακολουθεί να είναι απαραίτητη σε περίπτωση κατοχύρωσης επαγγελματικών δικαιωμάτων που απορρέουν από κάποιο τίτλο σπουδών.</w:t>
      </w:r>
    </w:p>
    <w:p w:rsidR="005F5D61" w:rsidRPr="005F5D61" w:rsidRDefault="005F5D61" w:rsidP="005F5D61">
      <w:pPr>
        <w:jc w:val="both"/>
        <w:rPr>
          <w:b/>
        </w:rPr>
      </w:pPr>
      <w:r w:rsidRPr="005F5D61">
        <w:rPr>
          <w:b/>
        </w:rPr>
        <w:t xml:space="preserve">Εργασιακές σχέσεις μελών ΔΕΠ </w:t>
      </w:r>
    </w:p>
    <w:p w:rsidR="005F5D61" w:rsidRDefault="005F5D61" w:rsidP="005F5D61">
      <w:pPr>
        <w:jc w:val="both"/>
      </w:pPr>
      <w:r>
        <w:t>Η Σύνοδος Πρυτάνεων αποφάσισε ομόφωνα την εξομοίωση της απασχόλησης των μελών ΔΕΠ των Ιατρικών Τμημάτων με τα μέλη ΔΕΠ των άλλων Σχολών και Τμημάτων, δηλαδή πλήρης ή μερική απασχόληση  αλλά όχι αποκλειστική.</w:t>
      </w:r>
    </w:p>
    <w:p w:rsidR="005F5D61" w:rsidRPr="00E45D3B" w:rsidRDefault="005F5D61" w:rsidP="00E45D3B">
      <w:pPr>
        <w:jc w:val="both"/>
      </w:pPr>
      <w:r>
        <w:lastRenderedPageBreak/>
        <w:t>Επίσης η Σύνοδος  αποφάσισε ομόφωνα να εισηγηθεί στα Υπουργεία Υγείας και Παιδείας Έρευνας και Θρησκευμάτων τη νομοθετική ρύθμιση για την κατάργηση της παρ.4 του άρθρου 11 του νόμου 2889/2001.</w:t>
      </w:r>
    </w:p>
    <w:p w:rsidR="00E13B2B" w:rsidRDefault="00E13B2B" w:rsidP="00E13B2B">
      <w:pPr>
        <w:spacing w:after="0"/>
        <w:jc w:val="both"/>
        <w:rPr>
          <w:b/>
        </w:rPr>
      </w:pPr>
      <w:r>
        <w:rPr>
          <w:b/>
        </w:rPr>
        <w:t>Κατανομή Θέσεων μελών ΔΕΠ</w:t>
      </w:r>
    </w:p>
    <w:p w:rsidR="00E13B2B" w:rsidRDefault="00E13B2B" w:rsidP="00E13B2B">
      <w:pPr>
        <w:spacing w:line="240" w:lineRule="auto"/>
        <w:jc w:val="both"/>
        <w:rPr>
          <w:color w:val="000000"/>
        </w:rPr>
      </w:pPr>
      <w:r w:rsidRPr="007969D2">
        <w:rPr>
          <w:color w:val="000000"/>
        </w:rPr>
        <w:t>Η Σύνοδος θεωρεί επιτακτική ανάγκη την κατανομή θέσεων μελών ΔΕΠ σε όλα τα Πανεπιστήμια προκειμένου να καλυφθούν οι ανάγκες που έχουν δημιουργηθεί λόγω της δραματικής μείωσης τα τελευταία χρόνια του διδακτικού προσωπικού των ΑΕΙ. Κρίνει ότι μια τέτοια κατανομή θα πρέπει να βασιστεί στην αρχή της ίσης μεταχείρισης, χωρίς διακρίσεις με γνώμονα τη συμμετοχή ή μη σε διαδικασία συγχωνεύσεων</w:t>
      </w:r>
      <w:r w:rsidR="00B43242">
        <w:rPr>
          <w:color w:val="000000"/>
        </w:rPr>
        <w:t>.</w:t>
      </w:r>
    </w:p>
    <w:p w:rsidR="00B43242" w:rsidRDefault="00F536B1" w:rsidP="00E13B2B">
      <w:pPr>
        <w:spacing w:line="240" w:lineRule="auto"/>
        <w:jc w:val="both"/>
        <w:rPr>
          <w:b/>
        </w:rPr>
      </w:pPr>
      <w:r>
        <w:rPr>
          <w:b/>
        </w:rPr>
        <w:t>Θέματα προσωπικού</w:t>
      </w:r>
    </w:p>
    <w:p w:rsidR="00F536B1" w:rsidRDefault="00F536B1" w:rsidP="00E13B2B">
      <w:pPr>
        <w:spacing w:line="240" w:lineRule="auto"/>
        <w:jc w:val="both"/>
      </w:pPr>
      <w:r>
        <w:t>Η Σύνοδος θεωρεί επιτακτική την ανάγκη κάλυψης νέων και κενών θέσεων ΕΕΠ, ΕΔΙΠ,ΕΤΕΠ</w:t>
      </w:r>
      <w:r w:rsidRPr="00F536B1">
        <w:t xml:space="preserve"> </w:t>
      </w:r>
      <w:r>
        <w:t>και Διοικητικού Προσωπικού.</w:t>
      </w:r>
    </w:p>
    <w:p w:rsidR="00F536B1" w:rsidRPr="00F536B1" w:rsidRDefault="00B86204" w:rsidP="00E13B2B">
      <w:pPr>
        <w:spacing w:line="240" w:lineRule="auto"/>
        <w:jc w:val="both"/>
      </w:pPr>
      <w:r>
        <w:t>Επιπλέον, είναι εξίσου επιτακτική η ανάγκη μόνιμης ρύθμισης των εργασιακών σχέσεων τ</w:t>
      </w:r>
      <w:r w:rsidR="009E6ADC">
        <w:t>ων</w:t>
      </w:r>
      <w:r>
        <w:t xml:space="preserve"> συμβασιο</w:t>
      </w:r>
      <w:r w:rsidR="009E6ADC">
        <w:t>ύχων</w:t>
      </w:r>
      <w:r>
        <w:t xml:space="preserve"> που αμείβονται από τους ΕΛΚΕ και καλύπτουν πάγιες και διαρκείς ανάγκες.</w:t>
      </w:r>
    </w:p>
    <w:p w:rsidR="00E13B2B" w:rsidRPr="00594269" w:rsidRDefault="00E13B2B" w:rsidP="00E13B2B">
      <w:pPr>
        <w:autoSpaceDE w:val="0"/>
        <w:autoSpaceDN w:val="0"/>
        <w:adjustRightInd w:val="0"/>
        <w:spacing w:after="0"/>
        <w:rPr>
          <w:rFonts w:cs="Arial"/>
          <w:b/>
        </w:rPr>
      </w:pPr>
      <w:r w:rsidRPr="00594269">
        <w:rPr>
          <w:rFonts w:cs="Arial"/>
          <w:b/>
        </w:rPr>
        <w:t>Ανοικτή Πρόσβαση</w:t>
      </w:r>
    </w:p>
    <w:p w:rsidR="00E13B2B" w:rsidRPr="000A56D6" w:rsidRDefault="00E13B2B" w:rsidP="00E13B2B">
      <w:pPr>
        <w:spacing w:after="120"/>
        <w:jc w:val="both"/>
        <w:rPr>
          <w:rFonts w:cs="Arial"/>
        </w:rPr>
      </w:pPr>
      <w:r w:rsidRPr="000A56D6">
        <w:rPr>
          <w:rFonts w:cs="Arial"/>
        </w:rPr>
        <w:t>Η Σύνοδος Πρυτάνεων καλεί όλα τα Ιδρύματα:</w:t>
      </w:r>
    </w:p>
    <w:p w:rsidR="00E13B2B" w:rsidRPr="000A56D6" w:rsidRDefault="00E13B2B" w:rsidP="00E13B2B">
      <w:pPr>
        <w:numPr>
          <w:ilvl w:val="0"/>
          <w:numId w:val="33"/>
        </w:numPr>
        <w:tabs>
          <w:tab w:val="clear" w:pos="0"/>
        </w:tabs>
        <w:autoSpaceDE w:val="0"/>
        <w:autoSpaceDN w:val="0"/>
        <w:adjustRightInd w:val="0"/>
        <w:spacing w:after="0" w:line="240" w:lineRule="auto"/>
        <w:ind w:left="1134"/>
        <w:jc w:val="both"/>
        <w:rPr>
          <w:rFonts w:cs="Arial"/>
        </w:rPr>
      </w:pPr>
      <w:r w:rsidRPr="000A56D6">
        <w:rPr>
          <w:rFonts w:cs="Arial"/>
        </w:rPr>
        <w:t>Να θεσμοθετήσουν και εφαρμόσουν μέσα στο 2019 πολιτικές ανοικτής πρόσβασης (ΑΠ) που θα ακολουθούν τόσο την «πράσινη» όσο και τη «χρυσή» οδό προς την επίτευξη της ΑΠ. Οι ακολουθούμενες πολιτικές θα πρέπει να έχουν τον χαρακτήρα της υποχρέωσης (</w:t>
      </w:r>
      <w:r w:rsidRPr="000A56D6">
        <w:rPr>
          <w:rFonts w:cs="Arial"/>
          <w:lang w:val="en-US"/>
        </w:rPr>
        <w:t>mandate</w:t>
      </w:r>
      <w:r w:rsidRPr="000A56D6">
        <w:rPr>
          <w:rFonts w:cs="Arial"/>
        </w:rPr>
        <w:t>) από την πλευρά των μελών ΔΕΠ και ερευνητών του ιδρύματος για την αυτό-αρχειοθέτηση των επιστημονικών δημοσιεύσεών τους.</w:t>
      </w:r>
    </w:p>
    <w:p w:rsidR="00E13B2B" w:rsidRPr="000A56D6" w:rsidRDefault="00E13B2B" w:rsidP="00E13B2B">
      <w:pPr>
        <w:numPr>
          <w:ilvl w:val="0"/>
          <w:numId w:val="33"/>
        </w:numPr>
        <w:tabs>
          <w:tab w:val="clear" w:pos="0"/>
        </w:tabs>
        <w:autoSpaceDE w:val="0"/>
        <w:autoSpaceDN w:val="0"/>
        <w:adjustRightInd w:val="0"/>
        <w:spacing w:after="0" w:line="240" w:lineRule="auto"/>
        <w:ind w:left="1134"/>
        <w:jc w:val="both"/>
        <w:rPr>
          <w:rFonts w:cs="Arial"/>
        </w:rPr>
      </w:pPr>
      <w:r w:rsidRPr="000A56D6">
        <w:rPr>
          <w:rFonts w:cs="Arial"/>
        </w:rPr>
        <w:t xml:space="preserve">Να </w:t>
      </w:r>
      <w:r>
        <w:rPr>
          <w:rFonts w:cs="Arial"/>
        </w:rPr>
        <w:t>αναλάβουν</w:t>
      </w:r>
      <w:r w:rsidRPr="000A56D6">
        <w:rPr>
          <w:rFonts w:cs="Arial"/>
        </w:rPr>
        <w:t xml:space="preserve"> πρωτοβουλίες είτε μεμονωμένα είτε από κοινού είτε σε συνεργασία με άλλους φορείς (π.χ. Εθνικό Κέντρο Τεκμηρίωσης, Σύνδεσμος Ελληνικών Ακαδημαϊκών Βιβλιοθηκών) για την ενημέρωση των μελών ΔΕΠ και των ερευνητών κάθε ιδρύματος.</w:t>
      </w:r>
    </w:p>
    <w:p w:rsidR="00E13B2B" w:rsidRPr="000A56D6" w:rsidRDefault="00E13B2B" w:rsidP="00E13B2B">
      <w:pPr>
        <w:numPr>
          <w:ilvl w:val="0"/>
          <w:numId w:val="33"/>
        </w:numPr>
        <w:tabs>
          <w:tab w:val="clear" w:pos="0"/>
        </w:tabs>
        <w:autoSpaceDE w:val="0"/>
        <w:autoSpaceDN w:val="0"/>
        <w:adjustRightInd w:val="0"/>
        <w:spacing w:after="0" w:line="240" w:lineRule="auto"/>
        <w:ind w:left="1134"/>
        <w:jc w:val="both"/>
        <w:rPr>
          <w:rFonts w:cs="Arial"/>
        </w:rPr>
      </w:pPr>
      <w:r w:rsidRPr="000A56D6">
        <w:rPr>
          <w:rFonts w:cs="Arial"/>
        </w:rPr>
        <w:t xml:space="preserve">Να προβλέψουν στους κανονισμούς τους υποστηρικτικές δομές και διεργασίες για την Ανοικτή Πρόσβαση σύμφωνα με τις οδηγίες της </w:t>
      </w:r>
      <w:r w:rsidRPr="000A56D6">
        <w:rPr>
          <w:rFonts w:cs="Arial"/>
          <w:lang w:val="en-US"/>
        </w:rPr>
        <w:t>European</w:t>
      </w:r>
      <w:r w:rsidRPr="000A56D6">
        <w:rPr>
          <w:rFonts w:cs="Arial"/>
        </w:rPr>
        <w:t xml:space="preserve"> </w:t>
      </w:r>
      <w:r w:rsidRPr="000A56D6">
        <w:rPr>
          <w:rFonts w:cs="Arial"/>
          <w:lang w:val="en-US"/>
        </w:rPr>
        <w:t>University</w:t>
      </w:r>
      <w:r w:rsidRPr="000A56D6">
        <w:rPr>
          <w:rFonts w:cs="Arial"/>
        </w:rPr>
        <w:t xml:space="preserve"> </w:t>
      </w:r>
      <w:r w:rsidRPr="000A56D6">
        <w:rPr>
          <w:rFonts w:cs="Arial"/>
          <w:lang w:val="en-US"/>
        </w:rPr>
        <w:t>Association</w:t>
      </w:r>
      <w:r w:rsidRPr="000A56D6">
        <w:rPr>
          <w:rFonts w:cs="Arial"/>
        </w:rPr>
        <w:t>, της Ευρωπαϊκής Επιτροπής και των μεγαλύτερων φορέων χρηματοδότησης της έρευνας στην Ευρωπαϊκή Ένωση)</w:t>
      </w:r>
    </w:p>
    <w:p w:rsidR="00E13B2B" w:rsidRPr="000A56D6" w:rsidRDefault="00E13B2B" w:rsidP="00E13B2B">
      <w:pPr>
        <w:numPr>
          <w:ilvl w:val="0"/>
          <w:numId w:val="33"/>
        </w:numPr>
        <w:tabs>
          <w:tab w:val="clear" w:pos="0"/>
        </w:tabs>
        <w:autoSpaceDE w:val="0"/>
        <w:autoSpaceDN w:val="0"/>
        <w:adjustRightInd w:val="0"/>
        <w:spacing w:after="0" w:line="240" w:lineRule="auto"/>
        <w:ind w:left="1134"/>
        <w:jc w:val="both"/>
        <w:rPr>
          <w:rFonts w:cs="Arial"/>
        </w:rPr>
      </w:pPr>
      <w:r w:rsidRPr="000A56D6">
        <w:rPr>
          <w:rFonts w:cs="Arial"/>
        </w:rPr>
        <w:t>Να θέσουν ως προϋπόθεση στους όρους χρηματοδότησης  από ιδίους πόρους της έρευνας την αυτό-αρχειοθέτηση των επιστημονικών δημοσιεύσεων σε ιδρυματικά ή θεματικά αποθετήρια και την παροχή ανοιχτής πρόσβασης.</w:t>
      </w:r>
    </w:p>
    <w:p w:rsidR="00E13B2B" w:rsidRPr="007969D2" w:rsidRDefault="00E13B2B" w:rsidP="00E13B2B">
      <w:pPr>
        <w:numPr>
          <w:ilvl w:val="0"/>
          <w:numId w:val="33"/>
        </w:numPr>
        <w:tabs>
          <w:tab w:val="clear" w:pos="0"/>
        </w:tabs>
        <w:autoSpaceDE w:val="0"/>
        <w:autoSpaceDN w:val="0"/>
        <w:adjustRightInd w:val="0"/>
        <w:spacing w:after="0" w:line="240" w:lineRule="auto"/>
        <w:ind w:left="1134"/>
        <w:jc w:val="both"/>
        <w:rPr>
          <w:rFonts w:cs="Arial"/>
        </w:rPr>
      </w:pPr>
      <w:r w:rsidRPr="000A56D6">
        <w:rPr>
          <w:rFonts w:cs="Arial"/>
          <w:lang w:val="en-US"/>
        </w:rPr>
        <w:t>N</w:t>
      </w:r>
      <w:r w:rsidRPr="000A56D6">
        <w:rPr>
          <w:rFonts w:cs="Arial"/>
        </w:rPr>
        <w:t>α διαθέσουν πόρους για τη χρηματοδότηση των Χρεώσεων Επεξεργασίας Άρθρων (</w:t>
      </w:r>
      <w:r w:rsidRPr="000A56D6">
        <w:rPr>
          <w:rFonts w:cs="Arial"/>
          <w:lang w:val="en-US"/>
        </w:rPr>
        <w:t>Article</w:t>
      </w:r>
      <w:r w:rsidRPr="000A56D6">
        <w:rPr>
          <w:rFonts w:cs="Arial"/>
        </w:rPr>
        <w:t xml:space="preserve"> </w:t>
      </w:r>
      <w:r w:rsidRPr="000A56D6">
        <w:rPr>
          <w:rFonts w:cs="Arial"/>
          <w:lang w:val="en-US"/>
        </w:rPr>
        <w:t>Processing</w:t>
      </w:r>
      <w:r w:rsidRPr="000A56D6">
        <w:rPr>
          <w:rFonts w:cs="Arial"/>
        </w:rPr>
        <w:t xml:space="preserve"> </w:t>
      </w:r>
      <w:r w:rsidRPr="000A56D6">
        <w:rPr>
          <w:rFonts w:cs="Arial"/>
          <w:lang w:val="en-US"/>
        </w:rPr>
        <w:t>Charges</w:t>
      </w:r>
      <w:r w:rsidRPr="000A56D6">
        <w:rPr>
          <w:rFonts w:cs="Arial"/>
        </w:rPr>
        <w:t>) που επιβάλλουν οι εκδότες των περιοδικών ανοικτής πρόσβασης με σκοπό την επίτευξη της χρυσής οδού προς την ΑΠ.</w:t>
      </w:r>
    </w:p>
    <w:p w:rsidR="00E13B2B" w:rsidRDefault="00E13B2B" w:rsidP="00F47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ourier New"/>
          <w:b/>
          <w:highlight w:val="yellow"/>
          <w:lang w:eastAsia="el-GR"/>
        </w:rPr>
      </w:pPr>
    </w:p>
    <w:p w:rsidR="00B1677B" w:rsidRDefault="00B1677B" w:rsidP="00F478B6">
      <w:pPr>
        <w:spacing w:line="240" w:lineRule="auto"/>
        <w:jc w:val="both"/>
        <w:rPr>
          <w:rFonts w:asciiTheme="minorHAnsi" w:hAnsiTheme="minorHAnsi"/>
          <w:b/>
        </w:rPr>
      </w:pPr>
    </w:p>
    <w:p w:rsidR="00E13B2B" w:rsidRPr="002927BB" w:rsidRDefault="00E13B2B" w:rsidP="00F478B6">
      <w:pPr>
        <w:spacing w:line="240" w:lineRule="auto"/>
        <w:jc w:val="both"/>
        <w:rPr>
          <w:rFonts w:asciiTheme="minorHAnsi" w:hAnsiTheme="minorHAnsi"/>
          <w:b/>
        </w:rPr>
      </w:pPr>
    </w:p>
    <w:p w:rsidR="00F70656" w:rsidRPr="00F07451" w:rsidRDefault="00EF2D88" w:rsidP="00F07451">
      <w:pPr>
        <w:spacing w:line="240" w:lineRule="auto"/>
        <w:jc w:val="center"/>
        <w:rPr>
          <w:rFonts w:asciiTheme="minorHAnsi" w:hAnsiTheme="minorHAnsi"/>
          <w:b/>
          <w:sz w:val="24"/>
          <w:szCs w:val="24"/>
        </w:rPr>
      </w:pPr>
      <w:r w:rsidRPr="00F07451">
        <w:rPr>
          <w:rFonts w:asciiTheme="minorHAnsi" w:hAnsiTheme="minorHAnsi"/>
          <w:b/>
          <w:sz w:val="24"/>
          <w:szCs w:val="24"/>
        </w:rPr>
        <w:t>ΟΙΚΟΝΟΜΙΚΑ ΘΕΜΑΤΑ</w:t>
      </w:r>
    </w:p>
    <w:p w:rsidR="000105D2" w:rsidRPr="00F478B6" w:rsidRDefault="000105D2" w:rsidP="004E71AD">
      <w:pPr>
        <w:autoSpaceDE w:val="0"/>
        <w:autoSpaceDN w:val="0"/>
        <w:adjustRightInd w:val="0"/>
        <w:spacing w:before="240" w:after="0" w:line="240" w:lineRule="auto"/>
        <w:rPr>
          <w:rFonts w:asciiTheme="minorHAnsi" w:hAnsiTheme="minorHAnsi" w:cs="Calibri"/>
          <w:b/>
        </w:rPr>
      </w:pPr>
      <w:r w:rsidRPr="00F478B6">
        <w:rPr>
          <w:rFonts w:asciiTheme="minorHAnsi" w:hAnsiTheme="minorHAnsi" w:cs="Calibri"/>
          <w:b/>
        </w:rPr>
        <w:t>Θέματα χρηματοδότησης Τακτικού Προϋπολογισμού των ΑΕΙ</w:t>
      </w:r>
    </w:p>
    <w:p w:rsidR="00AE5522" w:rsidRPr="00F478B6" w:rsidRDefault="00AE5522" w:rsidP="00F478B6">
      <w:pPr>
        <w:autoSpaceDE w:val="0"/>
        <w:autoSpaceDN w:val="0"/>
        <w:adjustRightInd w:val="0"/>
        <w:spacing w:after="0" w:line="240" w:lineRule="auto"/>
        <w:jc w:val="both"/>
        <w:rPr>
          <w:rFonts w:asciiTheme="minorHAnsi" w:hAnsiTheme="minorHAnsi" w:cs="Calibri"/>
          <w:b/>
        </w:rPr>
      </w:pPr>
      <w:r w:rsidRPr="00F478B6">
        <w:rPr>
          <w:rFonts w:asciiTheme="minorHAnsi" w:hAnsiTheme="minorHAnsi" w:cs="Calibri"/>
        </w:rPr>
        <w:t xml:space="preserve">Η Σύνοδος ζητά από το ΥΠΕΠΘ για το έτος 2019, η συνολική επιχορήγηση για το 2019 να είναι </w:t>
      </w:r>
      <w:r w:rsidR="00C064B3">
        <w:rPr>
          <w:rFonts w:asciiTheme="minorHAnsi" w:hAnsiTheme="minorHAnsi" w:cs="Calibri"/>
        </w:rPr>
        <w:t>μεγαλύτερη</w:t>
      </w:r>
      <w:r w:rsidR="00E87AAB">
        <w:rPr>
          <w:rFonts w:asciiTheme="minorHAnsi" w:hAnsiTheme="minorHAnsi" w:cs="Calibri"/>
        </w:rPr>
        <w:t xml:space="preserve"> ή ίση </w:t>
      </w:r>
      <w:r w:rsidR="00C064B3">
        <w:rPr>
          <w:rFonts w:asciiTheme="minorHAnsi" w:hAnsiTheme="minorHAnsi" w:cs="Calibri"/>
        </w:rPr>
        <w:t>από</w:t>
      </w:r>
      <w:r w:rsidRPr="00F478B6">
        <w:rPr>
          <w:rFonts w:asciiTheme="minorHAnsi" w:hAnsiTheme="minorHAnsi" w:cs="Calibri"/>
        </w:rPr>
        <w:t xml:space="preserve"> τη συνολική επιχορήγηση (τακτική και έκτακτη) του 2018. </w:t>
      </w:r>
      <w:r w:rsidR="00B83D4A">
        <w:rPr>
          <w:rFonts w:asciiTheme="minorHAnsi" w:hAnsiTheme="minorHAnsi" w:cs="Calibri"/>
        </w:rPr>
        <w:t xml:space="preserve">Επιπροσθέτως, </w:t>
      </w:r>
      <w:r w:rsidR="00597087">
        <w:rPr>
          <w:rFonts w:asciiTheme="minorHAnsi" w:hAnsiTheme="minorHAnsi" w:cs="Calibri"/>
        </w:rPr>
        <w:t>μ</w:t>
      </w:r>
      <w:r w:rsidR="00B83D4A" w:rsidRPr="00F93B84">
        <w:t xml:space="preserve">ε την υπ’ αριθμό Υ.Α. 4241/127/2019 (ΦΕΚ Β΄173/30.01.2019) απόφαση της Υπουργού Εργασίας και Κοινωνικών Ασφαλίσεων ορίζεται ότι αυξάνονται από 1η </w:t>
      </w:r>
      <w:r w:rsidR="00B83D4A" w:rsidRPr="00F93B84">
        <w:lastRenderedPageBreak/>
        <w:t>Φεβρουαρίου 2019 τα κατώτατα όρια μισθών και ημερομισθίων. Με την εφαρμογή της εν λόγω υπουργικής απόφασης οι πιστώσεις στον Προϋπολογισμό 2019 του κάθε Πανεπιστημίου δεν επαρκούν για την κάλυψη συμβάσεων καθαριότητας, φύλαξης, συντήρησης, κτλ. Για το</w:t>
      </w:r>
      <w:r w:rsidR="00F96D20">
        <w:t>ν</w:t>
      </w:r>
      <w:r w:rsidR="00B83D4A" w:rsidRPr="00F93B84">
        <w:t xml:space="preserve"> λόγο αυτό </w:t>
      </w:r>
      <w:r w:rsidR="00F96D20">
        <w:t>η Σύνοδος ζητά</w:t>
      </w:r>
      <w:r w:rsidR="00FC4EC9">
        <w:t xml:space="preserve"> </w:t>
      </w:r>
      <w:r w:rsidR="00B83D4A" w:rsidRPr="00F93B84">
        <w:t xml:space="preserve">έκτακτη χρηματοδότηση </w:t>
      </w:r>
      <w:r w:rsidR="00F96D20">
        <w:t>ώστε να καλυφθεί το σχετικό επιπλέον κόστος</w:t>
      </w:r>
      <w:r w:rsidR="00B83D4A" w:rsidRPr="00F93B84">
        <w:t>.</w:t>
      </w:r>
    </w:p>
    <w:p w:rsidR="00DB569D" w:rsidRPr="00F478B6" w:rsidRDefault="002A1A9F" w:rsidP="004E71AD">
      <w:pPr>
        <w:autoSpaceDE w:val="0"/>
        <w:autoSpaceDN w:val="0"/>
        <w:adjustRightInd w:val="0"/>
        <w:spacing w:before="240" w:after="0" w:line="240" w:lineRule="auto"/>
        <w:rPr>
          <w:rFonts w:asciiTheme="minorHAnsi" w:hAnsiTheme="minorHAnsi" w:cs="Calibri"/>
          <w:b/>
        </w:rPr>
      </w:pPr>
      <w:r>
        <w:rPr>
          <w:rFonts w:asciiTheme="minorHAnsi" w:hAnsiTheme="minorHAnsi" w:cs="Calibri"/>
          <w:b/>
        </w:rPr>
        <w:t>Προληπτικός</w:t>
      </w:r>
      <w:r w:rsidR="00DB569D" w:rsidRPr="00F478B6">
        <w:rPr>
          <w:rFonts w:asciiTheme="minorHAnsi" w:hAnsiTheme="minorHAnsi" w:cs="Calibri"/>
          <w:b/>
        </w:rPr>
        <w:t xml:space="preserve"> έ</w:t>
      </w:r>
      <w:r>
        <w:rPr>
          <w:rFonts w:asciiTheme="minorHAnsi" w:hAnsiTheme="minorHAnsi" w:cs="Calibri"/>
          <w:b/>
        </w:rPr>
        <w:t>λεγχος</w:t>
      </w:r>
    </w:p>
    <w:p w:rsidR="00C064B3" w:rsidRPr="004E71AD" w:rsidRDefault="00597087" w:rsidP="004E71AD">
      <w:pPr>
        <w:pStyle w:val="Default"/>
        <w:jc w:val="both"/>
        <w:rPr>
          <w:rStyle w:val="Strong"/>
          <w:rFonts w:asciiTheme="minorHAnsi" w:hAnsiTheme="minorHAnsi" w:cs="Helvetica"/>
          <w:b w:val="0"/>
          <w:color w:val="auto"/>
          <w:sz w:val="22"/>
          <w:szCs w:val="22"/>
          <w:shd w:val="clear" w:color="auto" w:fill="FFFFFF"/>
        </w:rPr>
      </w:pPr>
      <w:r w:rsidRPr="00BB19DA">
        <w:rPr>
          <w:sz w:val="22"/>
        </w:rPr>
        <w:t>Η κατάργηση του προληπτικού ελέγχου από το Ελεγκτικό Συνέδριο, οι αυξημένες αρμοδιότητες και υποχρεώσεις των στελεχών της Διεύθυνσης Οικονομικών Υπηρεσιών, ο ενδεχόμενος έλεγχος από την Ε</w:t>
      </w:r>
      <w:r w:rsidR="00F96D20">
        <w:rPr>
          <w:sz w:val="22"/>
        </w:rPr>
        <w:t xml:space="preserve">πιτροπή </w:t>
      </w:r>
      <w:r w:rsidRPr="00BB19DA">
        <w:rPr>
          <w:sz w:val="22"/>
        </w:rPr>
        <w:t>Σ</w:t>
      </w:r>
      <w:r w:rsidR="00F96D20">
        <w:rPr>
          <w:sz w:val="22"/>
        </w:rPr>
        <w:t xml:space="preserve">υντονισμού </w:t>
      </w:r>
      <w:r w:rsidRPr="00BB19DA">
        <w:rPr>
          <w:sz w:val="22"/>
        </w:rPr>
        <w:t>Ε</w:t>
      </w:r>
      <w:r w:rsidR="00F96D20">
        <w:rPr>
          <w:sz w:val="22"/>
        </w:rPr>
        <w:t xml:space="preserve">λέγχου </w:t>
      </w:r>
      <w:r w:rsidRPr="00BB19DA">
        <w:rPr>
          <w:sz w:val="22"/>
        </w:rPr>
        <w:t xml:space="preserve">και από </w:t>
      </w:r>
      <w:r w:rsidR="00F96D20">
        <w:rPr>
          <w:sz w:val="22"/>
        </w:rPr>
        <w:t xml:space="preserve">το Ελεγκτικό Συνέδριο, αλλά </w:t>
      </w:r>
      <w:r w:rsidRPr="00BB19DA">
        <w:rPr>
          <w:sz w:val="22"/>
        </w:rPr>
        <w:t>κυρίως η εκτέλεση από τις Οικονομικές Υπηρεσίες του ίδιου έργου με το ίδιο θεσμικό πλαίσιο, απαιτούν την τήρηση κοινών διαδικασιών στην εκτέλεσή του έργου τους, με τις ιδιαιτερότητες κάθε Πανεπιστημίου, όσον αφορά το μέγεθος, τον αριθμό προσωπικού, τον Οργανισμό, τη λειτουργία σε πολλές πόλεις και περιφέρειες</w:t>
      </w:r>
      <w:r>
        <w:rPr>
          <w:sz w:val="22"/>
        </w:rPr>
        <w:t xml:space="preserve">. </w:t>
      </w:r>
      <w:r w:rsidR="001115B4">
        <w:rPr>
          <w:rStyle w:val="Strong"/>
          <w:rFonts w:asciiTheme="minorHAnsi" w:hAnsiTheme="minorHAnsi" w:cs="Helvetica"/>
          <w:b w:val="0"/>
          <w:color w:val="auto"/>
          <w:sz w:val="22"/>
          <w:szCs w:val="22"/>
          <w:shd w:val="clear" w:color="auto" w:fill="FFFFFF"/>
        </w:rPr>
        <w:t xml:space="preserve">Η </w:t>
      </w:r>
      <w:r w:rsidR="00415784">
        <w:rPr>
          <w:rStyle w:val="Strong"/>
          <w:rFonts w:asciiTheme="minorHAnsi" w:hAnsiTheme="minorHAnsi" w:cs="Helvetica"/>
          <w:b w:val="0"/>
          <w:color w:val="auto"/>
          <w:sz w:val="22"/>
          <w:szCs w:val="22"/>
          <w:shd w:val="clear" w:color="auto" w:fill="FFFFFF"/>
        </w:rPr>
        <w:t>Σ</w:t>
      </w:r>
      <w:r w:rsidR="001115B4">
        <w:rPr>
          <w:rStyle w:val="Strong"/>
          <w:rFonts w:asciiTheme="minorHAnsi" w:hAnsiTheme="minorHAnsi" w:cs="Helvetica"/>
          <w:b w:val="0"/>
          <w:color w:val="auto"/>
          <w:sz w:val="22"/>
          <w:szCs w:val="22"/>
          <w:shd w:val="clear" w:color="auto" w:fill="FFFFFF"/>
        </w:rPr>
        <w:t xml:space="preserve">ύνοδος ζητάει να ληφθούν ειδικά μέτρα για μια μεταβατική περίοδο διατήρησης του προληπτικού ελέγχου. </w:t>
      </w:r>
      <w:r w:rsidR="002A1A9F">
        <w:rPr>
          <w:rStyle w:val="Strong"/>
          <w:rFonts w:asciiTheme="minorHAnsi" w:hAnsiTheme="minorHAnsi" w:cs="Helvetica"/>
          <w:b w:val="0"/>
          <w:color w:val="auto"/>
          <w:sz w:val="22"/>
          <w:szCs w:val="22"/>
          <w:shd w:val="clear" w:color="auto" w:fill="FFFFFF"/>
        </w:rPr>
        <w:t>Επίσης,</w:t>
      </w:r>
      <w:r w:rsidR="001115B4">
        <w:rPr>
          <w:rStyle w:val="Strong"/>
          <w:rFonts w:asciiTheme="minorHAnsi" w:hAnsiTheme="minorHAnsi" w:cs="Helvetica"/>
          <w:b w:val="0"/>
          <w:color w:val="auto"/>
          <w:sz w:val="22"/>
          <w:szCs w:val="22"/>
          <w:shd w:val="clear" w:color="auto" w:fill="FFFFFF"/>
        </w:rPr>
        <w:t xml:space="preserve"> </w:t>
      </w:r>
      <w:r w:rsidR="002E063F" w:rsidRPr="00F478B6">
        <w:rPr>
          <w:rStyle w:val="Strong"/>
          <w:rFonts w:asciiTheme="minorHAnsi" w:hAnsiTheme="minorHAnsi" w:cs="Helvetica"/>
          <w:b w:val="0"/>
          <w:color w:val="auto"/>
          <w:sz w:val="22"/>
          <w:szCs w:val="22"/>
          <w:shd w:val="clear" w:color="auto" w:fill="FFFFFF"/>
        </w:rPr>
        <w:t xml:space="preserve">διαπιστώνεται η ανάγκη για επιμόρφωση των προϊσταμένων και των άλλων στελεχών με εξειδικευμένα ενημερωτικά σεμινάρια, ώστε να αντισταθμισθεί η </w:t>
      </w:r>
      <w:r w:rsidR="004E71AD">
        <w:rPr>
          <w:rStyle w:val="Strong"/>
          <w:rFonts w:asciiTheme="minorHAnsi" w:hAnsiTheme="minorHAnsi" w:cs="Helvetica"/>
          <w:b w:val="0"/>
          <w:color w:val="auto"/>
          <w:sz w:val="22"/>
          <w:szCs w:val="22"/>
          <w:shd w:val="clear" w:color="auto" w:fill="FFFFFF"/>
        </w:rPr>
        <w:t>έλλειψη του προληπτικού ελέγχου</w:t>
      </w:r>
      <w:r>
        <w:rPr>
          <w:rStyle w:val="Strong"/>
          <w:rFonts w:asciiTheme="minorHAnsi" w:hAnsiTheme="minorHAnsi" w:cs="Helvetica"/>
          <w:b w:val="0"/>
          <w:color w:val="auto"/>
          <w:sz w:val="22"/>
          <w:szCs w:val="22"/>
          <w:shd w:val="clear" w:color="auto" w:fill="FFFFFF"/>
        </w:rPr>
        <w:t>.</w:t>
      </w:r>
    </w:p>
    <w:p w:rsidR="0023226B" w:rsidRPr="00F478B6" w:rsidRDefault="00597087" w:rsidP="00B704A2">
      <w:pPr>
        <w:autoSpaceDE w:val="0"/>
        <w:autoSpaceDN w:val="0"/>
        <w:adjustRightInd w:val="0"/>
        <w:spacing w:before="240" w:after="0" w:line="240" w:lineRule="auto"/>
        <w:jc w:val="both"/>
        <w:rPr>
          <w:rFonts w:asciiTheme="minorHAnsi" w:hAnsiTheme="minorHAnsi" w:cs="Calibri"/>
          <w:b/>
        </w:rPr>
      </w:pPr>
      <w:r>
        <w:rPr>
          <w:rFonts w:asciiTheme="minorHAnsi" w:hAnsiTheme="minorHAnsi" w:cs="Calibri"/>
          <w:b/>
        </w:rPr>
        <w:t>Χρηματοδότηση Ειδικού Προ</w:t>
      </w:r>
      <w:r w:rsidR="00B51DF4">
        <w:rPr>
          <w:rFonts w:asciiTheme="minorHAnsi" w:hAnsiTheme="minorHAnsi" w:cs="Calibri"/>
          <w:b/>
        </w:rPr>
        <w:t>γράμματος Στήριξης της Λειτουργ</w:t>
      </w:r>
      <w:r>
        <w:rPr>
          <w:rFonts w:asciiTheme="minorHAnsi" w:hAnsiTheme="minorHAnsi" w:cs="Calibri"/>
          <w:b/>
        </w:rPr>
        <w:t>ίας των Τεχνικών Υ</w:t>
      </w:r>
      <w:r w:rsidR="002E3E1B" w:rsidRPr="00F478B6">
        <w:rPr>
          <w:rFonts w:asciiTheme="minorHAnsi" w:hAnsiTheme="minorHAnsi" w:cs="Calibri"/>
          <w:b/>
        </w:rPr>
        <w:t>πηρεσιών</w:t>
      </w:r>
      <w:r w:rsidR="00B704A2">
        <w:rPr>
          <w:rFonts w:asciiTheme="minorHAnsi" w:hAnsiTheme="minorHAnsi" w:cs="Calibri"/>
          <w:b/>
        </w:rPr>
        <w:t xml:space="preserve"> των Ελληνικών ΑΕΙ</w:t>
      </w:r>
    </w:p>
    <w:p w:rsidR="00B704A2" w:rsidRDefault="00415FE4" w:rsidP="00B704A2">
      <w:pPr>
        <w:suppressAutoHyphens/>
        <w:spacing w:after="0" w:line="240" w:lineRule="auto"/>
        <w:jc w:val="both"/>
      </w:pPr>
      <w:r w:rsidRPr="00F478B6">
        <w:rPr>
          <w:rFonts w:asciiTheme="minorHAnsi" w:hAnsiTheme="minorHAnsi" w:cs="Calibri"/>
        </w:rPr>
        <w:t>Η Σύνοδος διαπιστώνει την</w:t>
      </w:r>
      <w:r w:rsidR="0023226B" w:rsidRPr="00F478B6">
        <w:rPr>
          <w:rFonts w:asciiTheme="minorHAnsi" w:hAnsiTheme="minorHAnsi" w:cs="Calibri"/>
        </w:rPr>
        <w:t xml:space="preserve"> άμεση ανάγκη στελέχωσης των </w:t>
      </w:r>
      <w:r w:rsidR="00B704A2">
        <w:rPr>
          <w:rFonts w:asciiTheme="minorHAnsi" w:hAnsiTheme="minorHAnsi" w:cs="Calibri"/>
        </w:rPr>
        <w:t>Τεχνι</w:t>
      </w:r>
      <w:r w:rsidR="0023226B" w:rsidRPr="00F478B6">
        <w:rPr>
          <w:rFonts w:asciiTheme="minorHAnsi" w:hAnsiTheme="minorHAnsi" w:cs="Calibri"/>
        </w:rPr>
        <w:t>κών Υπηρεσιών με νέο εξειδικευμένο προσωπικό</w:t>
      </w:r>
      <w:r w:rsidR="00B704A2">
        <w:rPr>
          <w:rFonts w:asciiTheme="minorHAnsi" w:hAnsiTheme="minorHAnsi" w:cs="Calibri"/>
        </w:rPr>
        <w:t xml:space="preserve">. </w:t>
      </w:r>
      <w:r w:rsidR="00B704A2" w:rsidRPr="00C41AB3">
        <w:t xml:space="preserve">Προτείνεται η </w:t>
      </w:r>
      <w:r w:rsidR="00B704A2">
        <w:t xml:space="preserve">χρηματοδότηση ειδικού προγράμματος στήριξης της </w:t>
      </w:r>
      <w:r w:rsidR="00FC4EC9">
        <w:t>λειτουργίας</w:t>
      </w:r>
      <w:r w:rsidR="00B704A2">
        <w:t xml:space="preserve"> των τεχνικών υ</w:t>
      </w:r>
      <w:r w:rsidR="00B704A2" w:rsidRPr="00B704A2">
        <w:t>πηρεσιών των Ελληνικών ΑΕΙ</w:t>
      </w:r>
      <w:r w:rsidR="00B704A2" w:rsidRPr="00C41AB3">
        <w:t xml:space="preserve"> για την αποτελεσματική διαχείριση και εφαρμογή των συγχρηματοδοτούμενων από την Ευρωπαϊκή Ένωση Επιχειρησιακών Προγραμμάτων, καλύπτοντας κυρίως ανάγκες σε εξειδικευμένο ανθρώπινο δυναμικό, συστήματα, εργαλεία και διαδικασίες, μεταφορά τεχνογνωσίας και υλικοτεχνική υποδομή. </w:t>
      </w:r>
      <w:r w:rsidR="00B704A2">
        <w:t>Μέσω του προγράμματος θα παρέχονται</w:t>
      </w:r>
      <w:r w:rsidR="00B704A2" w:rsidRPr="00C41AB3">
        <w:t xml:space="preserve"> συμβουλευτικές υπηρεσίες για την ωρίμανση των έργων (π.χ. τεχνικοί σύμβουλοι για την μελέτη και επίβλεψη έργων και μελετών, νομική υποστήριξη, οικονομική παρακολούθηση). </w:t>
      </w:r>
      <w:r w:rsidR="00B704A2">
        <w:t>Το πρόγραμμα</w:t>
      </w:r>
      <w:r w:rsidR="00B704A2" w:rsidRPr="00C41AB3">
        <w:t xml:space="preserve"> θα αναβαθμίσει και θα εκσυγχρονίσει τις τεχνικές υπηρεσίες των ΑΕΙ</w:t>
      </w:r>
      <w:r w:rsidR="00B704A2">
        <w:t xml:space="preserve"> ώστε </w:t>
      </w:r>
      <w:r w:rsidR="00B704A2" w:rsidRPr="00C41AB3">
        <w:t>να συμβάλει στο έργο της αξιοποίησης</w:t>
      </w:r>
      <w:r w:rsidR="00B704A2">
        <w:t xml:space="preserve"> </w:t>
      </w:r>
      <w:r w:rsidR="00B704A2" w:rsidRPr="00C41AB3">
        <w:t>των συγχρηματοδοτούμενων από την Ευρωπαϊκή Ένωση και μη αναπτυξιακών προγραμμάτων – χρηματοδοτικών εργαλείων.</w:t>
      </w:r>
    </w:p>
    <w:p w:rsidR="0023226B" w:rsidRDefault="0023226B" w:rsidP="00F478B6">
      <w:pPr>
        <w:autoSpaceDE w:val="0"/>
        <w:autoSpaceDN w:val="0"/>
        <w:adjustRightInd w:val="0"/>
        <w:spacing w:after="0" w:line="240" w:lineRule="auto"/>
        <w:jc w:val="both"/>
        <w:rPr>
          <w:rFonts w:asciiTheme="minorHAnsi" w:hAnsiTheme="minorHAnsi"/>
        </w:rPr>
      </w:pPr>
    </w:p>
    <w:p w:rsidR="00444673" w:rsidRDefault="00444673" w:rsidP="00B704A2">
      <w:pPr>
        <w:autoSpaceDE w:val="0"/>
        <w:autoSpaceDN w:val="0"/>
        <w:adjustRightInd w:val="0"/>
        <w:spacing w:after="0" w:line="240" w:lineRule="auto"/>
        <w:jc w:val="both"/>
        <w:rPr>
          <w:rFonts w:asciiTheme="minorHAnsi" w:hAnsiTheme="minorHAnsi"/>
          <w:b/>
        </w:rPr>
      </w:pPr>
    </w:p>
    <w:p w:rsidR="00B704A2" w:rsidRPr="00B704A2" w:rsidRDefault="00B704A2" w:rsidP="00B704A2">
      <w:pPr>
        <w:autoSpaceDE w:val="0"/>
        <w:autoSpaceDN w:val="0"/>
        <w:adjustRightInd w:val="0"/>
        <w:spacing w:after="0" w:line="240" w:lineRule="auto"/>
        <w:jc w:val="both"/>
        <w:rPr>
          <w:rFonts w:asciiTheme="minorHAnsi" w:hAnsiTheme="minorHAnsi"/>
          <w:b/>
        </w:rPr>
      </w:pPr>
      <w:r w:rsidRPr="00B704A2">
        <w:rPr>
          <w:rFonts w:asciiTheme="minorHAnsi" w:hAnsiTheme="minorHAnsi"/>
          <w:b/>
        </w:rPr>
        <w:t xml:space="preserve">Τεχνικά θέματα </w:t>
      </w:r>
    </w:p>
    <w:p w:rsidR="00B704A2" w:rsidRPr="00F478B6" w:rsidRDefault="00B704A2" w:rsidP="00B704A2">
      <w:pPr>
        <w:autoSpaceDE w:val="0"/>
        <w:autoSpaceDN w:val="0"/>
        <w:adjustRightInd w:val="0"/>
        <w:spacing w:after="0" w:line="240" w:lineRule="auto"/>
        <w:jc w:val="both"/>
        <w:rPr>
          <w:rFonts w:asciiTheme="minorHAnsi" w:hAnsiTheme="minorHAnsi"/>
        </w:rPr>
      </w:pPr>
      <w:r w:rsidRPr="00F93B84">
        <w:t>Προτείνονται συγκεκριμένες βελτιώσεις για το κεντρικό ηλεκτρονικό σύστημα κληρώσεων (Κ.Η.Σ.Κ.), την έκδοση πιστοποιητικών ενεργειακής απόδοσης (Π.Ε.Α.) και την αυτοπαραγωγή ρεύματος με ενεργειακό συμψηφισμό (Net Metering)</w:t>
      </w:r>
      <w:r>
        <w:t>.</w:t>
      </w:r>
      <w:r>
        <w:rPr>
          <w:rFonts w:asciiTheme="minorHAnsi" w:hAnsiTheme="minorHAnsi"/>
        </w:rPr>
        <w:t xml:space="preserve"> </w:t>
      </w:r>
      <w:r w:rsidRPr="00F93B84">
        <w:t>Προτείνεται η χορήγηση παράτασης τουλάχιστον ενός έτους για την νομιμοποίηση κατασκευών των Πανεπιστημίων</w:t>
      </w:r>
      <w:r>
        <w:t>.</w:t>
      </w:r>
    </w:p>
    <w:p w:rsidR="00B704A2" w:rsidRDefault="00B704A2" w:rsidP="00F478B6">
      <w:pPr>
        <w:autoSpaceDE w:val="0"/>
        <w:autoSpaceDN w:val="0"/>
        <w:adjustRightInd w:val="0"/>
        <w:spacing w:before="40" w:after="0" w:line="240" w:lineRule="auto"/>
        <w:jc w:val="both"/>
        <w:rPr>
          <w:rFonts w:asciiTheme="minorHAnsi" w:hAnsiTheme="minorHAnsi" w:cs="Calibri"/>
        </w:rPr>
      </w:pPr>
    </w:p>
    <w:p w:rsidR="00B704A2" w:rsidRPr="00F478B6" w:rsidRDefault="00B704A2" w:rsidP="00B704A2">
      <w:pPr>
        <w:autoSpaceDE w:val="0"/>
        <w:autoSpaceDN w:val="0"/>
        <w:adjustRightInd w:val="0"/>
        <w:spacing w:after="0" w:line="240" w:lineRule="auto"/>
        <w:rPr>
          <w:rFonts w:asciiTheme="minorHAnsi" w:hAnsiTheme="minorHAnsi" w:cs="Calibri"/>
          <w:b/>
        </w:rPr>
      </w:pPr>
      <w:r w:rsidRPr="00F478B6">
        <w:rPr>
          <w:rFonts w:asciiTheme="minorHAnsi" w:hAnsiTheme="minorHAnsi" w:cs="Calibri"/>
          <w:b/>
        </w:rPr>
        <w:t>Νομοθετικές Ρυθμίσεις</w:t>
      </w:r>
    </w:p>
    <w:p w:rsidR="00B704A2" w:rsidRPr="00F478B6" w:rsidRDefault="00B704A2" w:rsidP="00B704A2">
      <w:pPr>
        <w:autoSpaceDE w:val="0"/>
        <w:autoSpaceDN w:val="0"/>
        <w:adjustRightInd w:val="0"/>
        <w:spacing w:after="0" w:line="240" w:lineRule="auto"/>
        <w:jc w:val="both"/>
        <w:rPr>
          <w:rFonts w:asciiTheme="minorHAnsi" w:hAnsiTheme="minorHAnsi" w:cs="Calibri"/>
        </w:rPr>
      </w:pPr>
      <w:r w:rsidRPr="00F478B6">
        <w:rPr>
          <w:rFonts w:asciiTheme="minorHAnsi" w:hAnsiTheme="minorHAnsi"/>
        </w:rPr>
        <w:t xml:space="preserve">Προτείνεται να </w:t>
      </w:r>
      <w:r>
        <w:rPr>
          <w:rFonts w:asciiTheme="minorHAnsi" w:hAnsiTheme="minorHAnsi"/>
        </w:rPr>
        <w:t>επανα</w:t>
      </w:r>
      <w:r w:rsidRPr="00F478B6">
        <w:rPr>
          <w:rFonts w:asciiTheme="minorHAnsi" w:hAnsiTheme="minorHAnsi"/>
        </w:rPr>
        <w:t>προωθηθούν</w:t>
      </w:r>
      <w:r>
        <w:rPr>
          <w:rFonts w:asciiTheme="minorHAnsi" w:hAnsiTheme="minorHAnsi"/>
        </w:rPr>
        <w:t>/</w:t>
      </w:r>
      <w:r w:rsidRPr="00F478B6">
        <w:rPr>
          <w:rFonts w:asciiTheme="minorHAnsi" w:hAnsiTheme="minorHAnsi"/>
        </w:rPr>
        <w:t>ολοκληρωθούν από το ΥΠΠΕΘ συγκεκριμένες νομοθετικές ρυθμίσεις για τα παρακάτω:</w:t>
      </w:r>
    </w:p>
    <w:p w:rsidR="00B704A2" w:rsidRPr="00F478B6" w:rsidRDefault="00B704A2" w:rsidP="00B704A2">
      <w:pPr>
        <w:pStyle w:val="ListParagraph"/>
        <w:numPr>
          <w:ilvl w:val="0"/>
          <w:numId w:val="17"/>
        </w:numPr>
        <w:autoSpaceDE w:val="0"/>
        <w:autoSpaceDN w:val="0"/>
        <w:adjustRightInd w:val="0"/>
        <w:spacing w:after="0" w:line="240" w:lineRule="auto"/>
        <w:jc w:val="both"/>
        <w:rPr>
          <w:rFonts w:asciiTheme="minorHAnsi" w:hAnsiTheme="minorHAnsi" w:cs="Calibri"/>
          <w:color w:val="000000"/>
        </w:rPr>
      </w:pPr>
      <w:r w:rsidRPr="00F478B6">
        <w:rPr>
          <w:rFonts w:asciiTheme="minorHAnsi" w:hAnsiTheme="minorHAnsi" w:cs="Calibri"/>
          <w:bCs/>
          <w:color w:val="000000"/>
        </w:rPr>
        <w:t xml:space="preserve">Θεσμοθέτηση πιο ευέλικτης διαδικασίας για τροποποιήσεις του </w:t>
      </w:r>
      <w:r w:rsidRPr="00F478B6">
        <w:rPr>
          <w:rFonts w:asciiTheme="minorHAnsi" w:hAnsiTheme="minorHAnsi" w:cs="Calibri"/>
          <w:bCs/>
        </w:rPr>
        <w:t>Τακτικού Προϋπολογισμού.</w:t>
      </w:r>
    </w:p>
    <w:p w:rsidR="00B704A2" w:rsidRPr="00F478B6" w:rsidRDefault="00B704A2" w:rsidP="00B704A2">
      <w:pPr>
        <w:pStyle w:val="ListParagraph"/>
        <w:numPr>
          <w:ilvl w:val="0"/>
          <w:numId w:val="17"/>
        </w:numPr>
        <w:autoSpaceDE w:val="0"/>
        <w:autoSpaceDN w:val="0"/>
        <w:adjustRightInd w:val="0"/>
        <w:spacing w:after="0" w:line="240" w:lineRule="auto"/>
        <w:jc w:val="both"/>
        <w:rPr>
          <w:rFonts w:asciiTheme="minorHAnsi" w:hAnsiTheme="minorHAnsi" w:cs="Calibri"/>
          <w:bCs/>
          <w:color w:val="000000"/>
        </w:rPr>
      </w:pPr>
      <w:r w:rsidRPr="00F478B6">
        <w:rPr>
          <w:rFonts w:asciiTheme="minorHAnsi" w:hAnsiTheme="minorHAnsi" w:cs="Calibri"/>
          <w:bCs/>
          <w:color w:val="000000"/>
        </w:rPr>
        <w:t xml:space="preserve">Χρησιμοποίηση των μη καταβαλλομένων αποδοχών για πρόσκληση επισκεπτών καθηγητών. </w:t>
      </w:r>
    </w:p>
    <w:p w:rsidR="00B704A2" w:rsidRPr="00F478B6" w:rsidRDefault="00B704A2" w:rsidP="00B704A2">
      <w:pPr>
        <w:pStyle w:val="ListParagraph"/>
        <w:numPr>
          <w:ilvl w:val="0"/>
          <w:numId w:val="17"/>
        </w:numPr>
        <w:autoSpaceDE w:val="0"/>
        <w:autoSpaceDN w:val="0"/>
        <w:adjustRightInd w:val="0"/>
        <w:spacing w:after="0" w:line="240" w:lineRule="auto"/>
        <w:jc w:val="both"/>
        <w:rPr>
          <w:rFonts w:asciiTheme="minorHAnsi" w:hAnsiTheme="minorHAnsi" w:cs="Calibri"/>
          <w:bCs/>
          <w:color w:val="000000"/>
        </w:rPr>
      </w:pPr>
      <w:r w:rsidRPr="00F478B6">
        <w:rPr>
          <w:rFonts w:asciiTheme="minorHAnsi" w:hAnsiTheme="minorHAnsi" w:cs="Calibri"/>
          <w:bCs/>
          <w:color w:val="000000"/>
        </w:rPr>
        <w:t>Βελτίωση</w:t>
      </w:r>
      <w:r>
        <w:rPr>
          <w:rFonts w:asciiTheme="minorHAnsi" w:hAnsiTheme="minorHAnsi" w:cs="Calibri"/>
          <w:bCs/>
          <w:color w:val="000000"/>
        </w:rPr>
        <w:t xml:space="preserve"> του</w:t>
      </w:r>
      <w:r w:rsidRPr="00F478B6">
        <w:rPr>
          <w:rFonts w:asciiTheme="minorHAnsi" w:hAnsiTheme="minorHAnsi" w:cs="Calibri"/>
          <w:bCs/>
          <w:color w:val="000000"/>
        </w:rPr>
        <w:t xml:space="preserve"> </w:t>
      </w:r>
      <w:r>
        <w:rPr>
          <w:rFonts w:asciiTheme="minorHAnsi" w:hAnsiTheme="minorHAnsi" w:cs="Calibri"/>
          <w:bCs/>
          <w:color w:val="000000"/>
        </w:rPr>
        <w:t>ν</w:t>
      </w:r>
      <w:r w:rsidRPr="00F478B6">
        <w:rPr>
          <w:rFonts w:asciiTheme="minorHAnsi" w:hAnsiTheme="minorHAnsi" w:cs="Calibri"/>
          <w:bCs/>
          <w:color w:val="000000"/>
        </w:rPr>
        <w:t xml:space="preserve">ομικού καθεστώτος των ειδικών ΝΠΙΔ για την Αξιοποίηση και Διαχείριση Περιουσίας των ΑΕΙ. </w:t>
      </w:r>
    </w:p>
    <w:p w:rsidR="00B704A2" w:rsidRPr="00491675" w:rsidRDefault="00B704A2" w:rsidP="00B704A2">
      <w:pPr>
        <w:pStyle w:val="ListParagraph"/>
        <w:numPr>
          <w:ilvl w:val="0"/>
          <w:numId w:val="17"/>
        </w:numPr>
        <w:autoSpaceDE w:val="0"/>
        <w:autoSpaceDN w:val="0"/>
        <w:adjustRightInd w:val="0"/>
        <w:spacing w:after="0" w:line="240" w:lineRule="auto"/>
        <w:jc w:val="both"/>
        <w:rPr>
          <w:rFonts w:asciiTheme="minorHAnsi" w:hAnsiTheme="minorHAnsi" w:cs="Calibri"/>
          <w:color w:val="000000"/>
        </w:rPr>
      </w:pPr>
      <w:r w:rsidRPr="00F478B6">
        <w:rPr>
          <w:rFonts w:asciiTheme="minorHAnsi" w:hAnsiTheme="minorHAnsi"/>
        </w:rPr>
        <w:t>Δικαστική υπεράσπιση και νομική υποστήριξη του προσωπικού των Α.Ε.Ι. όλων των κατηγοριών</w:t>
      </w:r>
      <w:r>
        <w:rPr>
          <w:rFonts w:asciiTheme="minorHAnsi" w:hAnsiTheme="minorHAnsi"/>
        </w:rPr>
        <w:t>.</w:t>
      </w:r>
    </w:p>
    <w:p w:rsidR="00B704A2" w:rsidRPr="00491675" w:rsidRDefault="00B704A2" w:rsidP="00B704A2">
      <w:pPr>
        <w:pStyle w:val="ListParagraph"/>
        <w:numPr>
          <w:ilvl w:val="0"/>
          <w:numId w:val="17"/>
        </w:numPr>
        <w:autoSpaceDE w:val="0"/>
        <w:autoSpaceDN w:val="0"/>
        <w:adjustRightInd w:val="0"/>
        <w:spacing w:after="0" w:line="240" w:lineRule="auto"/>
        <w:jc w:val="both"/>
        <w:rPr>
          <w:rFonts w:asciiTheme="minorHAnsi" w:hAnsiTheme="minorHAnsi" w:cs="Calibri"/>
          <w:color w:val="000000"/>
        </w:rPr>
      </w:pPr>
      <w:r w:rsidRPr="00905BE1">
        <w:rPr>
          <w:rFonts w:asciiTheme="minorHAnsi" w:hAnsiTheme="minorHAnsi"/>
        </w:rPr>
        <w:t xml:space="preserve">Έξοδα </w:t>
      </w:r>
      <w:r>
        <w:rPr>
          <w:rFonts w:asciiTheme="minorHAnsi" w:hAnsiTheme="minorHAnsi"/>
        </w:rPr>
        <w:t>μετα</w:t>
      </w:r>
      <w:r w:rsidRPr="00905BE1">
        <w:rPr>
          <w:rFonts w:asciiTheme="minorHAnsi" w:hAnsiTheme="minorHAnsi"/>
        </w:rPr>
        <w:t>κίνησης εκτός έδρας</w:t>
      </w:r>
      <w:r>
        <w:rPr>
          <w:rFonts w:asciiTheme="minorHAnsi" w:hAnsiTheme="minorHAnsi"/>
        </w:rPr>
        <w:t>.</w:t>
      </w:r>
    </w:p>
    <w:p w:rsidR="00B704A2" w:rsidRPr="00905BE1" w:rsidRDefault="00B704A2" w:rsidP="00B704A2">
      <w:pPr>
        <w:pStyle w:val="ListParagraph"/>
        <w:numPr>
          <w:ilvl w:val="0"/>
          <w:numId w:val="17"/>
        </w:numPr>
        <w:autoSpaceDE w:val="0"/>
        <w:autoSpaceDN w:val="0"/>
        <w:adjustRightInd w:val="0"/>
        <w:spacing w:after="0" w:line="240" w:lineRule="auto"/>
        <w:jc w:val="both"/>
        <w:rPr>
          <w:rFonts w:asciiTheme="minorHAnsi" w:hAnsiTheme="minorHAnsi" w:cs="Calibri"/>
          <w:color w:val="000000"/>
        </w:rPr>
      </w:pPr>
      <w:r w:rsidRPr="00905BE1">
        <w:rPr>
          <w:rFonts w:asciiTheme="minorHAnsi" w:hAnsiTheme="minorHAnsi"/>
        </w:rPr>
        <w:lastRenderedPageBreak/>
        <w:t>Έξοδα δημοσίευσης για προκηρύξεις θέσεων</w:t>
      </w:r>
      <w:r>
        <w:rPr>
          <w:rFonts w:asciiTheme="minorHAnsi" w:hAnsiTheme="minorHAnsi"/>
        </w:rPr>
        <w:t>.</w:t>
      </w:r>
      <w:r w:rsidRPr="00905BE1">
        <w:rPr>
          <w:rFonts w:asciiTheme="minorHAnsi" w:hAnsiTheme="minorHAnsi"/>
        </w:rPr>
        <w:t xml:space="preserve"> </w:t>
      </w:r>
    </w:p>
    <w:p w:rsidR="00B704A2" w:rsidRPr="004E71AD" w:rsidRDefault="00B704A2" w:rsidP="00B704A2">
      <w:pPr>
        <w:pStyle w:val="ListParagraph"/>
        <w:numPr>
          <w:ilvl w:val="0"/>
          <w:numId w:val="17"/>
        </w:numPr>
        <w:autoSpaceDE w:val="0"/>
        <w:autoSpaceDN w:val="0"/>
        <w:adjustRightInd w:val="0"/>
        <w:spacing w:after="0" w:line="240" w:lineRule="auto"/>
        <w:jc w:val="both"/>
        <w:rPr>
          <w:rFonts w:asciiTheme="minorHAnsi" w:hAnsiTheme="minorHAnsi" w:cs="Calibri"/>
          <w:color w:val="000000"/>
        </w:rPr>
      </w:pPr>
      <w:r w:rsidRPr="00F478B6">
        <w:rPr>
          <w:rFonts w:asciiTheme="minorHAnsi" w:hAnsiTheme="minorHAnsi"/>
        </w:rPr>
        <w:t>Παροχή στα ΑΕΙ της δυνατότητας να σχηματίζουν ενεργειακές κοινότητες με στόχο την παραγωγή και ιδιοκατανάλωση ηλεκτρικής ενέργειας.</w:t>
      </w:r>
    </w:p>
    <w:p w:rsidR="00B704A2" w:rsidRDefault="00B704A2" w:rsidP="00F478B6">
      <w:pPr>
        <w:autoSpaceDE w:val="0"/>
        <w:autoSpaceDN w:val="0"/>
        <w:adjustRightInd w:val="0"/>
        <w:spacing w:before="40" w:after="0" w:line="240" w:lineRule="auto"/>
        <w:jc w:val="both"/>
        <w:rPr>
          <w:rFonts w:asciiTheme="minorHAnsi" w:hAnsiTheme="minorHAnsi" w:cs="Calibri"/>
        </w:rPr>
      </w:pPr>
    </w:p>
    <w:p w:rsidR="003C08ED" w:rsidRDefault="00F43109" w:rsidP="00F478B6">
      <w:pPr>
        <w:autoSpaceDE w:val="0"/>
        <w:autoSpaceDN w:val="0"/>
        <w:adjustRightInd w:val="0"/>
        <w:spacing w:before="40" w:after="0" w:line="240" w:lineRule="auto"/>
        <w:jc w:val="both"/>
        <w:rPr>
          <w:rFonts w:asciiTheme="minorHAnsi" w:hAnsiTheme="minorHAnsi" w:cs="Calibri"/>
        </w:rPr>
      </w:pPr>
      <w:r w:rsidRPr="00F478B6">
        <w:rPr>
          <w:rFonts w:asciiTheme="minorHAnsi" w:hAnsiTheme="minorHAnsi" w:cs="Calibri"/>
        </w:rPr>
        <w:t xml:space="preserve"> </w:t>
      </w:r>
    </w:p>
    <w:p w:rsidR="00185576" w:rsidRDefault="00964FC2" w:rsidP="004E71AD">
      <w:pPr>
        <w:autoSpaceDE w:val="0"/>
        <w:autoSpaceDN w:val="0"/>
        <w:adjustRightInd w:val="0"/>
        <w:spacing w:after="0" w:line="240" w:lineRule="auto"/>
        <w:jc w:val="center"/>
        <w:rPr>
          <w:rFonts w:asciiTheme="minorHAnsi" w:eastAsia="Times New Roman" w:hAnsiTheme="minorHAnsi"/>
          <w:b/>
          <w:lang w:eastAsia="el-GR"/>
        </w:rPr>
      </w:pPr>
      <w:r w:rsidRPr="00EB107A">
        <w:rPr>
          <w:rFonts w:asciiTheme="minorHAnsi" w:hAnsiTheme="minorHAnsi" w:cstheme="minorHAnsi"/>
          <w:b/>
          <w:sz w:val="24"/>
          <w:szCs w:val="24"/>
        </w:rPr>
        <w:t>ΦΟΙΤΗΤΙΚΗ ΜΕΡΙΜΝΑ</w:t>
      </w:r>
    </w:p>
    <w:p w:rsidR="009508D9" w:rsidRDefault="009508D9" w:rsidP="00185576">
      <w:pPr>
        <w:autoSpaceDE w:val="0"/>
        <w:autoSpaceDN w:val="0"/>
        <w:adjustRightInd w:val="0"/>
        <w:spacing w:after="0" w:line="240" w:lineRule="auto"/>
        <w:jc w:val="both"/>
        <w:rPr>
          <w:rFonts w:asciiTheme="minorHAnsi" w:eastAsia="Times New Roman" w:hAnsiTheme="minorHAnsi"/>
          <w:b/>
          <w:highlight w:val="yellow"/>
          <w:lang w:eastAsia="el-GR"/>
        </w:rPr>
      </w:pPr>
    </w:p>
    <w:p w:rsidR="009508D9" w:rsidRPr="009508D9" w:rsidRDefault="009508D9" w:rsidP="009508D9">
      <w:pPr>
        <w:spacing w:after="0"/>
        <w:rPr>
          <w:b/>
          <w:sz w:val="24"/>
        </w:rPr>
      </w:pPr>
      <w:r w:rsidRPr="009508D9">
        <w:rPr>
          <w:b/>
        </w:rPr>
        <w:t>Πληροφοριακό σύστημα διαχείρισης σίτισης και στέγασης</w:t>
      </w:r>
    </w:p>
    <w:p w:rsidR="009508D9" w:rsidRDefault="009508D9" w:rsidP="009508D9">
      <w:pPr>
        <w:spacing w:after="0" w:line="240" w:lineRule="auto"/>
        <w:jc w:val="both"/>
      </w:pPr>
      <w:r>
        <w:t>Η Σύνοδος θεωρεί ότι η καθιέρωση και χρήση ενιαίου πληροφοριακού συστήματος διαχείρισης σίτισης και στέγασης, σαν αυτά που τα Πανεπιστήμια έχουν αναπτύξει καθένα για λογαριασμό του, βελτιώνει τις υπηρεσίες προς τους φοιτητές, μειώνει το γραφειοκρατικό βάρος για τις υποστελεχωμένες υπηρεσίες και εξασφαλίζει στοιχειώδη διαφάνεια. Για τους λόγους αυτούς προτείνει ένα τέτοιο σύστημα να αξιολογηθεί από το Υπουργείο Παιδείας, και να αποτελέσει το συντομότερο δυνατό κοινό κτήμα όλων των ελληνικών Πανεπιστημίων.</w:t>
      </w:r>
    </w:p>
    <w:p w:rsidR="009508D9" w:rsidRDefault="009508D9" w:rsidP="009508D9">
      <w:pPr>
        <w:spacing w:after="0"/>
      </w:pPr>
    </w:p>
    <w:p w:rsidR="009508D9" w:rsidRDefault="009508D9" w:rsidP="009508D9">
      <w:pPr>
        <w:spacing w:after="0"/>
        <w:jc w:val="both"/>
      </w:pPr>
    </w:p>
    <w:p w:rsidR="009508D9" w:rsidRPr="009508D9" w:rsidRDefault="009508D9" w:rsidP="009508D9">
      <w:pPr>
        <w:rPr>
          <w:b/>
        </w:rPr>
      </w:pPr>
      <w:r w:rsidRPr="009508D9">
        <w:rPr>
          <w:b/>
        </w:rPr>
        <w:t xml:space="preserve">Σίτιση </w:t>
      </w:r>
    </w:p>
    <w:p w:rsidR="009508D9" w:rsidRPr="009508D9" w:rsidRDefault="009508D9" w:rsidP="009508D9">
      <w:pPr>
        <w:pStyle w:val="ListParagraph"/>
        <w:numPr>
          <w:ilvl w:val="0"/>
          <w:numId w:val="31"/>
        </w:numPr>
        <w:spacing w:line="240" w:lineRule="auto"/>
        <w:jc w:val="both"/>
        <w:rPr>
          <w:rFonts w:eastAsia="Times New Roman"/>
          <w:szCs w:val="24"/>
          <w:lang w:eastAsia="el-GR"/>
        </w:rPr>
      </w:pPr>
      <w:r w:rsidRPr="009508D9">
        <w:rPr>
          <w:rFonts w:eastAsia="Times New Roman"/>
          <w:szCs w:val="24"/>
          <w:lang w:eastAsia="el-GR"/>
        </w:rPr>
        <w:t>Για τα Πανεπιστήμια που διαθέτουν  Πανεπιστημιακή Λέσχη η σίτιση να παραμείνει στο ίδιο καθεστώς διαχείρισης (χρηματική επιχορήγηση της φοιτητικής λέσχης και διαγωνισμός από αυτήν). Η διαχείριση των κονδυλίων σίτισης στα Πανεπιστήμια που δεν διαθέτουν Πανεπιστημιακή Φοιτητική Λέσχη να γίνεται είτε από το ΙΝΕΔΙΒΙΜ είτε από άλλο όργανο του Πανεπιστημίου.</w:t>
      </w:r>
    </w:p>
    <w:p w:rsidR="00F05456" w:rsidRPr="00F05456" w:rsidRDefault="009508D9" w:rsidP="00652EE9">
      <w:pPr>
        <w:pStyle w:val="ListParagraph"/>
        <w:numPr>
          <w:ilvl w:val="0"/>
          <w:numId w:val="31"/>
        </w:numPr>
        <w:spacing w:line="240" w:lineRule="auto"/>
        <w:jc w:val="both"/>
        <w:rPr>
          <w:rFonts w:eastAsia="Times New Roman"/>
          <w:szCs w:val="24"/>
          <w:lang w:eastAsia="el-GR"/>
        </w:rPr>
      </w:pPr>
      <w:r w:rsidRPr="00F05456">
        <w:rPr>
          <w:rFonts w:eastAsia="Times New Roman"/>
          <w:szCs w:val="24"/>
          <w:lang w:eastAsia="el-GR"/>
        </w:rPr>
        <w:t xml:space="preserve">Τα κριτήρια παροχής σίτισης στους φοιτητές, με βάση την Υπουργική απόφαση, πρέπει να αλλάξουν και να προσαρμοστούν στις επικρατούσες οικονομικές συνθήκες, ώστε να παρέχεται δωρεάν σίτιση στους φοιτητές πρωτίστως με τα χαμηλότερα εισοδήματα </w:t>
      </w:r>
      <w:r w:rsidR="00F05456" w:rsidRPr="00F05456">
        <w:rPr>
          <w:rFonts w:eastAsia="Times New Roman"/>
          <w:szCs w:val="24"/>
          <w:lang w:eastAsia="el-GR"/>
        </w:rPr>
        <w:t>.</w:t>
      </w:r>
    </w:p>
    <w:p w:rsidR="009508D9" w:rsidRPr="00F05456" w:rsidRDefault="009508D9" w:rsidP="00652EE9">
      <w:pPr>
        <w:pStyle w:val="ListParagraph"/>
        <w:numPr>
          <w:ilvl w:val="0"/>
          <w:numId w:val="31"/>
        </w:numPr>
        <w:spacing w:line="240" w:lineRule="auto"/>
        <w:jc w:val="both"/>
        <w:rPr>
          <w:rFonts w:eastAsia="Times New Roman"/>
          <w:szCs w:val="24"/>
          <w:lang w:eastAsia="el-GR"/>
        </w:rPr>
      </w:pPr>
      <w:r w:rsidRPr="00F05456">
        <w:rPr>
          <w:rFonts w:eastAsia="Times New Roman"/>
          <w:szCs w:val="24"/>
          <w:lang w:eastAsia="el-GR"/>
        </w:rPr>
        <w:t>Το κόστος του ημερησίου σιτηρεσίου πρέπει να αυξηθεί σε πραγματικές επικρατούσες τιμές, ώστε να βελτιωθεί η ποιότητα της παρεχόμενης τροφής.</w:t>
      </w:r>
    </w:p>
    <w:p w:rsidR="009508D9" w:rsidRPr="009508D9" w:rsidRDefault="009508D9" w:rsidP="009508D9">
      <w:pPr>
        <w:pStyle w:val="ListParagraph"/>
        <w:numPr>
          <w:ilvl w:val="0"/>
          <w:numId w:val="31"/>
        </w:numPr>
        <w:spacing w:after="0" w:line="240" w:lineRule="auto"/>
        <w:jc w:val="both"/>
        <w:rPr>
          <w:rFonts w:eastAsia="Times New Roman"/>
          <w:szCs w:val="24"/>
          <w:lang w:eastAsia="el-GR"/>
        </w:rPr>
      </w:pPr>
      <w:r w:rsidRPr="009508D9">
        <w:rPr>
          <w:rFonts w:eastAsia="Times New Roman"/>
          <w:szCs w:val="24"/>
          <w:lang w:eastAsia="el-GR"/>
        </w:rPr>
        <w:t>Η ποιότητα του παρεχομένου σιτηρεσίου και οι δικαιούμενοι φοιτητές καθορίζονται από επιτροπές των Α.Ε.Ι. και κοινοποιούνται στο Ι.ΝΕ.ΔΙ.ΒΙ.Μ.</w:t>
      </w:r>
    </w:p>
    <w:p w:rsidR="009508D9" w:rsidRDefault="009508D9" w:rsidP="009508D9">
      <w:pPr>
        <w:spacing w:after="0"/>
        <w:rPr>
          <w:b/>
          <w:szCs w:val="24"/>
        </w:rPr>
      </w:pPr>
    </w:p>
    <w:p w:rsidR="009508D9" w:rsidRPr="009508D9" w:rsidRDefault="009508D9" w:rsidP="009508D9">
      <w:pPr>
        <w:rPr>
          <w:b/>
          <w:lang w:val="en-US"/>
        </w:rPr>
      </w:pPr>
      <w:r w:rsidRPr="009508D9">
        <w:rPr>
          <w:b/>
        </w:rPr>
        <w:t>Στέγαση</w:t>
      </w:r>
    </w:p>
    <w:p w:rsidR="009508D9" w:rsidRPr="009508D9" w:rsidRDefault="009508D9" w:rsidP="009508D9">
      <w:pPr>
        <w:pStyle w:val="ListParagraph"/>
        <w:numPr>
          <w:ilvl w:val="0"/>
          <w:numId w:val="32"/>
        </w:numPr>
        <w:spacing w:after="0" w:line="240" w:lineRule="auto"/>
        <w:jc w:val="both"/>
        <w:rPr>
          <w:rFonts w:asciiTheme="minorHAnsi" w:eastAsia="Times New Roman" w:hAnsiTheme="minorHAnsi"/>
          <w:lang w:eastAsia="el-GR"/>
        </w:rPr>
      </w:pPr>
      <w:r w:rsidRPr="009508D9">
        <w:rPr>
          <w:rFonts w:asciiTheme="minorHAnsi" w:eastAsia="Times New Roman" w:hAnsiTheme="minorHAnsi"/>
          <w:lang w:eastAsia="el-GR"/>
        </w:rPr>
        <w:t>Η στέγαση διενεργείται με ευθύνη του Ι.ΝΕ.ΔΙ.ΒΙ.Μ., είτε σε παραχωρούμενα κτίρια των Α.Ε.Ι., είτε σε ενοικιαζόμενα κτίρια από το Ι.ΝΕ.ΔΙ.ΒΙ.Μ. Όλες οι λειτουργικές δαπάνες καθώς και η συντήρηση των κτιρίων είναι ευθύνη του Ι.ΝΕ.ΔΙ.ΒΙ.Μ.</w:t>
      </w:r>
    </w:p>
    <w:p w:rsidR="009508D9" w:rsidRPr="009508D9" w:rsidRDefault="009508D9" w:rsidP="009508D9">
      <w:pPr>
        <w:pStyle w:val="ListParagraph"/>
        <w:numPr>
          <w:ilvl w:val="0"/>
          <w:numId w:val="32"/>
        </w:numPr>
        <w:spacing w:before="100" w:beforeAutospacing="1" w:after="100" w:afterAutospacing="1" w:line="240" w:lineRule="auto"/>
        <w:jc w:val="both"/>
        <w:rPr>
          <w:rFonts w:asciiTheme="minorHAnsi" w:eastAsia="Times New Roman" w:hAnsiTheme="minorHAnsi"/>
          <w:lang w:eastAsia="el-GR"/>
        </w:rPr>
      </w:pPr>
      <w:r w:rsidRPr="009508D9">
        <w:rPr>
          <w:rFonts w:asciiTheme="minorHAnsi" w:eastAsia="Times New Roman" w:hAnsiTheme="minorHAnsi"/>
          <w:lang w:eastAsia="el-GR"/>
        </w:rPr>
        <w:t>Τα κριτήρια εισδοχής των φοιτητών στις Φοιτητικές Εστίες πρέπει να είναι Πανελλαδικά και  να διαχωρίζονται σε οικονομικά και κοινωνικά.</w:t>
      </w:r>
    </w:p>
    <w:p w:rsidR="009508D9" w:rsidRPr="009508D9" w:rsidRDefault="009508D9" w:rsidP="009508D9">
      <w:pPr>
        <w:pStyle w:val="ListParagraph"/>
        <w:numPr>
          <w:ilvl w:val="0"/>
          <w:numId w:val="32"/>
        </w:numPr>
        <w:spacing w:before="100" w:beforeAutospacing="1" w:after="100" w:afterAutospacing="1" w:line="240" w:lineRule="auto"/>
        <w:jc w:val="both"/>
        <w:rPr>
          <w:rFonts w:asciiTheme="minorHAnsi" w:eastAsia="Times New Roman" w:hAnsiTheme="minorHAnsi"/>
          <w:lang w:eastAsia="el-GR"/>
        </w:rPr>
      </w:pPr>
      <w:r w:rsidRPr="009508D9">
        <w:rPr>
          <w:rFonts w:asciiTheme="minorHAnsi" w:eastAsia="Times New Roman" w:hAnsiTheme="minorHAnsi"/>
          <w:lang w:eastAsia="el-GR"/>
        </w:rPr>
        <w:t>Ειδικά για τα ΑΕΙ που έχουν στη δική τους αποκλειστική ευθύνη τη διαχείριση των φοιτητικών τους εστιών, να δίδεται πρόσθετη επιχορήγηση ίση με το άθροισμα των στεγαστικών επιδομάτων που θα δίδονταν για τους στεγαζόμενους φοιτητές με βάση τα κριτήρια που θεσμοθετεί η Πολιτεία.</w:t>
      </w:r>
    </w:p>
    <w:p w:rsidR="009508D9" w:rsidRPr="009508D9" w:rsidRDefault="009508D9" w:rsidP="009508D9">
      <w:pPr>
        <w:pStyle w:val="ListParagraph"/>
        <w:numPr>
          <w:ilvl w:val="0"/>
          <w:numId w:val="32"/>
        </w:numPr>
        <w:spacing w:before="100" w:beforeAutospacing="1" w:after="100" w:afterAutospacing="1" w:line="240" w:lineRule="auto"/>
        <w:jc w:val="both"/>
        <w:rPr>
          <w:rFonts w:asciiTheme="minorHAnsi" w:eastAsia="Times New Roman" w:hAnsiTheme="minorHAnsi"/>
          <w:lang w:eastAsia="el-GR"/>
        </w:rPr>
      </w:pPr>
      <w:r w:rsidRPr="009508D9">
        <w:rPr>
          <w:rFonts w:asciiTheme="minorHAnsi" w:eastAsia="Times New Roman" w:hAnsiTheme="minorHAnsi"/>
          <w:lang w:eastAsia="el-GR"/>
        </w:rPr>
        <w:t>Πρέπει να διαμορφωθεί εθνική στρατηγική για την αύξηση του ποσοστού των φοιτητών στους οποίους παρέχεται στέγαση, το οποίο είναι από τα χαμηλότερα διεθνώς.</w:t>
      </w:r>
    </w:p>
    <w:p w:rsidR="00237F2E" w:rsidRPr="00EB107A" w:rsidRDefault="005E3870" w:rsidP="00EB107A">
      <w:pPr>
        <w:spacing w:line="240" w:lineRule="auto"/>
        <w:jc w:val="center"/>
        <w:rPr>
          <w:rFonts w:asciiTheme="minorHAnsi" w:hAnsiTheme="minorHAnsi" w:cs="Calibri"/>
          <w:b/>
          <w:sz w:val="24"/>
          <w:szCs w:val="24"/>
        </w:rPr>
      </w:pPr>
      <w:r w:rsidRPr="00EB107A">
        <w:rPr>
          <w:rFonts w:asciiTheme="minorHAnsi" w:hAnsiTheme="minorHAnsi" w:cs="Calibri"/>
          <w:b/>
          <w:sz w:val="24"/>
          <w:szCs w:val="24"/>
        </w:rPr>
        <w:t>ΘΕΜΑΤΑ ΕΙΔΙΚΩΝ ΛΟΓΑΡΙΑΣΜΩΝ ΕΡΕΥΝΑΣ</w:t>
      </w:r>
    </w:p>
    <w:p w:rsidR="001D6B8B" w:rsidRPr="00237F2E" w:rsidRDefault="001D6B8B" w:rsidP="00237F2E">
      <w:pPr>
        <w:spacing w:after="0" w:line="240" w:lineRule="auto"/>
        <w:jc w:val="both"/>
        <w:rPr>
          <w:rFonts w:asciiTheme="minorHAnsi" w:hAnsiTheme="minorHAnsi" w:cs="Calibri"/>
          <w:b/>
          <w:u w:val="single"/>
        </w:rPr>
      </w:pPr>
      <w:r w:rsidRPr="00F478B6">
        <w:rPr>
          <w:rFonts w:asciiTheme="minorHAnsi" w:eastAsia="Times New Roman" w:hAnsiTheme="minorHAnsi" w:cs="Calibri"/>
          <w:b/>
          <w:color w:val="000000"/>
          <w:lang w:eastAsia="el-GR"/>
        </w:rPr>
        <w:t xml:space="preserve">Θεσμικό Πλαίσιο λειτουργίας των Ε.Λ.Κ.Ε. </w:t>
      </w:r>
    </w:p>
    <w:p w:rsidR="004C4610" w:rsidRDefault="004C4610" w:rsidP="00EB5CF7">
      <w:pPr>
        <w:spacing w:after="60" w:line="240" w:lineRule="auto"/>
        <w:jc w:val="both"/>
        <w:rPr>
          <w:rFonts w:asciiTheme="minorHAnsi" w:hAnsiTheme="minorHAnsi" w:cstheme="minorHAnsi"/>
          <w:color w:val="000000"/>
        </w:rPr>
      </w:pPr>
      <w:r w:rsidRPr="005F1DED">
        <w:rPr>
          <w:rFonts w:asciiTheme="minorHAnsi" w:hAnsiTheme="minorHAnsi" w:cstheme="minorHAnsi"/>
        </w:rPr>
        <w:t xml:space="preserve">Λαμβάνοντας υπόψη τις προτεινόμενες τροποποιήσεις διατάξεων που αφορούν στους Ε.Λ.Κ.Ε., οι οποίες συντάχθηκαν από το Υπουργείο Παιδείας, προκειμένου να κατατεθούν </w:t>
      </w:r>
      <w:r w:rsidRPr="005F1DED">
        <w:rPr>
          <w:rFonts w:asciiTheme="minorHAnsi" w:hAnsiTheme="minorHAnsi" w:cstheme="minorHAnsi"/>
        </w:rPr>
        <w:lastRenderedPageBreak/>
        <w:t xml:space="preserve">άμεσα προς ψήφιση, </w:t>
      </w:r>
      <w:r w:rsidR="00EB5CF7">
        <w:rPr>
          <w:rFonts w:asciiTheme="minorHAnsi" w:hAnsiTheme="minorHAnsi" w:cstheme="minorHAnsi"/>
        </w:rPr>
        <w:t xml:space="preserve">η Σύνοδος θεωρεί </w:t>
      </w:r>
      <w:r w:rsidR="00EB5CF7">
        <w:rPr>
          <w:rFonts w:asciiTheme="minorHAnsi" w:hAnsiTheme="minorHAnsi" w:cstheme="minorHAnsi"/>
          <w:color w:val="000000"/>
        </w:rPr>
        <w:t>πως</w:t>
      </w:r>
      <w:r w:rsidRPr="005F1DED">
        <w:rPr>
          <w:rFonts w:asciiTheme="minorHAnsi" w:hAnsiTheme="minorHAnsi" w:cstheme="minorHAnsi"/>
          <w:b/>
          <w:color w:val="000000"/>
        </w:rPr>
        <w:t xml:space="preserve"> </w:t>
      </w:r>
      <w:r w:rsidRPr="005F1DED">
        <w:rPr>
          <w:rFonts w:asciiTheme="minorHAnsi" w:hAnsiTheme="minorHAnsi" w:cstheme="minorHAnsi"/>
        </w:rPr>
        <w:t>κατ΄</w:t>
      </w:r>
      <w:r>
        <w:rPr>
          <w:rFonts w:asciiTheme="minorHAnsi" w:hAnsiTheme="minorHAnsi" w:cstheme="minorHAnsi"/>
        </w:rPr>
        <w:t xml:space="preserve"> </w:t>
      </w:r>
      <w:r w:rsidRPr="005F1DED">
        <w:rPr>
          <w:rFonts w:asciiTheme="minorHAnsi" w:hAnsiTheme="minorHAnsi" w:cstheme="minorHAnsi"/>
        </w:rPr>
        <w:t xml:space="preserve">αρχάς διαφαίνεται ότι οι προωθούμενες διατάξεις στοχεύουν στην απλοποίηση και στην επιτάχυνση των υφιστάμενων διοικητικών διαδικασιών των Μ.Ο.Δ.Υ. των Ε.Λ.Κ.Ε. </w:t>
      </w:r>
      <w:r w:rsidRPr="005F1DED">
        <w:rPr>
          <w:rFonts w:asciiTheme="minorHAnsi" w:hAnsiTheme="minorHAnsi" w:cstheme="minorHAnsi"/>
          <w:color w:val="000000"/>
        </w:rPr>
        <w:t>κα</w:t>
      </w:r>
      <w:r w:rsidRPr="00EB5CF7">
        <w:rPr>
          <w:rFonts w:asciiTheme="minorHAnsi" w:hAnsiTheme="minorHAnsi" w:cstheme="minorHAnsi"/>
          <w:color w:val="000000"/>
        </w:rPr>
        <w:t xml:space="preserve">ι </w:t>
      </w:r>
      <w:r w:rsidR="00EB5CF7" w:rsidRPr="00EB5CF7">
        <w:rPr>
          <w:rFonts w:asciiTheme="minorHAnsi" w:hAnsiTheme="minorHAnsi" w:cstheme="minorHAnsi"/>
          <w:color w:val="000000"/>
        </w:rPr>
        <w:t>διαπιστώνει</w:t>
      </w:r>
      <w:r w:rsidRPr="00EB5CF7">
        <w:rPr>
          <w:rFonts w:asciiTheme="minorHAnsi" w:hAnsiTheme="minorHAnsi" w:cstheme="minorHAnsi"/>
          <w:color w:val="000000"/>
        </w:rPr>
        <w:t>:</w:t>
      </w:r>
    </w:p>
    <w:p w:rsidR="00EB5CF7" w:rsidRPr="00EB5CF7" w:rsidRDefault="00EB5CF7" w:rsidP="00EB5CF7">
      <w:pPr>
        <w:spacing w:after="0" w:line="240" w:lineRule="auto"/>
        <w:jc w:val="both"/>
        <w:rPr>
          <w:rFonts w:asciiTheme="minorHAnsi" w:hAnsiTheme="minorHAnsi" w:cstheme="minorHAnsi"/>
          <w:b/>
          <w:color w:val="000000"/>
          <w:sz w:val="10"/>
        </w:rPr>
      </w:pPr>
    </w:p>
    <w:p w:rsidR="004C4610" w:rsidRPr="00EB5CF7" w:rsidRDefault="004C4610" w:rsidP="00EB5CF7">
      <w:pPr>
        <w:pStyle w:val="ListParagraph"/>
        <w:numPr>
          <w:ilvl w:val="0"/>
          <w:numId w:val="28"/>
        </w:numPr>
        <w:spacing w:after="60" w:line="240" w:lineRule="auto"/>
        <w:jc w:val="both"/>
        <w:rPr>
          <w:rFonts w:asciiTheme="minorHAnsi" w:hAnsiTheme="minorHAnsi" w:cstheme="minorHAnsi"/>
        </w:rPr>
      </w:pPr>
      <w:r w:rsidRPr="00EB5CF7">
        <w:rPr>
          <w:rFonts w:asciiTheme="minorHAnsi" w:hAnsiTheme="minorHAnsi" w:cstheme="minorHAnsi"/>
        </w:rPr>
        <w:t>την αναγκαιότητα για άμεση και λεπτομερή εξέταση των προτεινόμενων προς τροποποίηση διατάξεων παράλληλα με το ισχύον πλαίσιο λειτουργίας, προκειμένου να διατυπωθούν προτάσεις βελτίωσης ή / και συμπλήρωσης αυτών.</w:t>
      </w:r>
    </w:p>
    <w:p w:rsidR="004C4610" w:rsidRDefault="004C4610" w:rsidP="00EB5CF7">
      <w:pPr>
        <w:pStyle w:val="ListParagraph"/>
        <w:numPr>
          <w:ilvl w:val="0"/>
          <w:numId w:val="28"/>
        </w:numPr>
        <w:spacing w:after="0" w:line="240" w:lineRule="auto"/>
        <w:jc w:val="both"/>
        <w:rPr>
          <w:rFonts w:asciiTheme="minorHAnsi" w:hAnsiTheme="minorHAnsi" w:cstheme="minorHAnsi"/>
          <w:color w:val="000000"/>
        </w:rPr>
      </w:pPr>
      <w:r w:rsidRPr="00EB5CF7">
        <w:rPr>
          <w:rFonts w:asciiTheme="minorHAnsi" w:hAnsiTheme="minorHAnsi" w:cstheme="minorHAnsi"/>
        </w:rPr>
        <w:t>την αναγκαιότητα για την αναζήτηση μεθοδολογίας απλοποίησης του ισχύοντος θεσμικού πλαισίου λειτουργίας των Ε.Λ.Κ.Ε</w:t>
      </w:r>
      <w:r w:rsidRPr="00EB5CF7">
        <w:rPr>
          <w:rFonts w:asciiTheme="minorHAnsi" w:hAnsiTheme="minorHAnsi" w:cstheme="minorHAnsi"/>
          <w:color w:val="000000"/>
        </w:rPr>
        <w:t>.</w:t>
      </w:r>
    </w:p>
    <w:p w:rsidR="00EB5CF7" w:rsidRPr="00EB5CF7" w:rsidRDefault="00EB5CF7" w:rsidP="00EB5CF7">
      <w:pPr>
        <w:pStyle w:val="ListParagraph"/>
        <w:spacing w:after="0" w:line="240" w:lineRule="auto"/>
        <w:jc w:val="both"/>
        <w:rPr>
          <w:rFonts w:asciiTheme="minorHAnsi" w:hAnsiTheme="minorHAnsi" w:cstheme="minorHAnsi"/>
          <w:color w:val="000000"/>
          <w:sz w:val="12"/>
        </w:rPr>
      </w:pPr>
    </w:p>
    <w:p w:rsidR="00EB5CF7" w:rsidRPr="00EB5CF7" w:rsidRDefault="00EB5CF7" w:rsidP="00EB5CF7">
      <w:pPr>
        <w:spacing w:after="60" w:line="240" w:lineRule="auto"/>
        <w:jc w:val="both"/>
        <w:rPr>
          <w:rFonts w:asciiTheme="minorHAnsi" w:hAnsiTheme="minorHAnsi" w:cstheme="minorHAnsi"/>
        </w:rPr>
      </w:pPr>
      <w:r>
        <w:rPr>
          <w:rFonts w:asciiTheme="minorHAnsi" w:hAnsiTheme="minorHAnsi" w:cstheme="minorHAnsi"/>
          <w:color w:val="000000"/>
        </w:rPr>
        <w:t xml:space="preserve">Επίσης, η Σύνοδος συγκροτεί </w:t>
      </w:r>
      <w:r w:rsidRPr="00EB5CF7">
        <w:rPr>
          <w:rFonts w:asciiTheme="minorHAnsi" w:hAnsiTheme="minorHAnsi" w:cstheme="minorHAnsi"/>
        </w:rPr>
        <w:t>ομάδα εργασίας αποτελούμενη από τους Αντιπρυτάνεις Έρευνας των Πανεπιστημίων Αιγαίου, Κρήτης, Μακεδονίας</w:t>
      </w:r>
      <w:r w:rsidR="00D8661C" w:rsidRPr="00D8661C">
        <w:rPr>
          <w:rFonts w:asciiTheme="minorHAnsi" w:hAnsiTheme="minorHAnsi" w:cstheme="minorHAnsi"/>
        </w:rPr>
        <w:t xml:space="preserve">, </w:t>
      </w:r>
      <w:r w:rsidR="00D8661C">
        <w:rPr>
          <w:rFonts w:asciiTheme="minorHAnsi" w:hAnsiTheme="minorHAnsi" w:cstheme="minorHAnsi"/>
        </w:rPr>
        <w:t>Ιονίου,</w:t>
      </w:r>
      <w:r w:rsidRPr="00EB5CF7">
        <w:rPr>
          <w:rFonts w:asciiTheme="minorHAnsi" w:hAnsiTheme="minorHAnsi" w:cstheme="minorHAnsi"/>
        </w:rPr>
        <w:t xml:space="preserve"> Πειραιώς </w:t>
      </w:r>
      <w:r w:rsidR="00D8661C">
        <w:rPr>
          <w:rFonts w:asciiTheme="minorHAnsi" w:hAnsiTheme="minorHAnsi" w:cstheme="minorHAnsi"/>
        </w:rPr>
        <w:t xml:space="preserve">και ΕΚΠΑ </w:t>
      </w:r>
      <w:r w:rsidRPr="00EB5CF7">
        <w:rPr>
          <w:rFonts w:asciiTheme="minorHAnsi" w:hAnsiTheme="minorHAnsi" w:cstheme="minorHAnsi"/>
          <w:color w:val="000000"/>
        </w:rPr>
        <w:t>για τη σύνταξη προτάσεων βελτίωσης του πλ</w:t>
      </w:r>
      <w:r w:rsidR="0047616C">
        <w:rPr>
          <w:rFonts w:asciiTheme="minorHAnsi" w:hAnsiTheme="minorHAnsi" w:cstheme="minorHAnsi"/>
          <w:color w:val="000000"/>
        </w:rPr>
        <w:t>αισίου λειτουργίας των Ε.Λ.Κ.Ε.</w:t>
      </w:r>
      <w:r w:rsidRPr="00EB5CF7">
        <w:rPr>
          <w:rFonts w:asciiTheme="minorHAnsi" w:hAnsiTheme="minorHAnsi" w:cstheme="minorHAnsi"/>
          <w:color w:val="000000"/>
        </w:rPr>
        <w:t xml:space="preserve">  με στόχο τη</w:t>
      </w:r>
      <w:r w:rsidR="0047616C">
        <w:rPr>
          <w:rFonts w:asciiTheme="minorHAnsi" w:hAnsiTheme="minorHAnsi" w:cstheme="minorHAnsi"/>
          <w:color w:val="000000"/>
        </w:rPr>
        <w:t>ν</w:t>
      </w:r>
      <w:r w:rsidRPr="00EB5CF7">
        <w:rPr>
          <w:rFonts w:asciiTheme="minorHAnsi" w:hAnsiTheme="minorHAnsi" w:cstheme="minorHAnsi"/>
          <w:color w:val="000000"/>
        </w:rPr>
        <w:t xml:space="preserve"> δημιουργία ενός ευέλικτου θεσμικού πλαισίου το οποίο θα συμβάλει θετικά στην ενίσχυση της έρευνας στα Ελληνικά Πανεπιστήμια.</w:t>
      </w:r>
    </w:p>
    <w:p w:rsidR="004C4610" w:rsidRDefault="004C4610" w:rsidP="00EB107A">
      <w:pPr>
        <w:spacing w:after="0" w:line="240" w:lineRule="auto"/>
        <w:jc w:val="both"/>
        <w:rPr>
          <w:rFonts w:asciiTheme="minorHAnsi" w:eastAsia="Times New Roman" w:hAnsiTheme="minorHAnsi" w:cs="Calibri"/>
          <w:color w:val="000000"/>
          <w:lang w:eastAsia="el-GR"/>
        </w:rPr>
      </w:pPr>
    </w:p>
    <w:p w:rsidR="00DC55F4" w:rsidRDefault="00DC55F4" w:rsidP="00DC55F4">
      <w:pPr>
        <w:tabs>
          <w:tab w:val="left" w:pos="360"/>
        </w:tabs>
        <w:spacing w:after="0" w:line="240" w:lineRule="auto"/>
        <w:jc w:val="both"/>
        <w:rPr>
          <w:rFonts w:asciiTheme="minorHAnsi" w:hAnsiTheme="minorHAnsi" w:cstheme="minorHAnsi"/>
          <w:b/>
          <w:color w:val="000000"/>
        </w:rPr>
      </w:pPr>
    </w:p>
    <w:p w:rsidR="00DC55F4" w:rsidRPr="00DC55F4" w:rsidRDefault="00DC55F4" w:rsidP="00DC55F4">
      <w:pPr>
        <w:tabs>
          <w:tab w:val="left" w:pos="360"/>
        </w:tabs>
        <w:spacing w:after="120" w:line="240" w:lineRule="auto"/>
        <w:jc w:val="both"/>
        <w:rPr>
          <w:rFonts w:asciiTheme="minorHAnsi" w:hAnsiTheme="minorHAnsi" w:cstheme="minorHAnsi"/>
          <w:b/>
          <w:color w:val="000000"/>
        </w:rPr>
      </w:pPr>
      <w:r w:rsidRPr="00DC55F4">
        <w:rPr>
          <w:rFonts w:asciiTheme="minorHAnsi" w:hAnsiTheme="minorHAnsi" w:cstheme="minorHAnsi"/>
          <w:b/>
          <w:color w:val="000000"/>
        </w:rPr>
        <w:t>Διαχειριστικά ζητήματα απόδοσης ποσοστού από την άσκηση ελευθέριου επαγγέλματος από Κα</w:t>
      </w:r>
      <w:r w:rsidRPr="00DC55F4">
        <w:rPr>
          <w:rFonts w:asciiTheme="minorHAnsi" w:hAnsiTheme="minorHAnsi" w:cstheme="minorHAnsi"/>
          <w:b/>
          <w:color w:val="000000"/>
        </w:rPr>
        <w:softHyphen/>
        <w:t>θη</w:t>
      </w:r>
      <w:r w:rsidRPr="00DC55F4">
        <w:rPr>
          <w:rFonts w:asciiTheme="minorHAnsi" w:hAnsiTheme="minorHAnsi" w:cstheme="minorHAnsi"/>
          <w:b/>
          <w:color w:val="000000"/>
        </w:rPr>
        <w:softHyphen/>
        <w:t>γη</w:t>
      </w:r>
      <w:r w:rsidRPr="00DC55F4">
        <w:rPr>
          <w:rFonts w:asciiTheme="minorHAnsi" w:hAnsiTheme="minorHAnsi" w:cstheme="minorHAnsi"/>
          <w:b/>
          <w:color w:val="000000"/>
        </w:rPr>
        <w:softHyphen/>
        <w:t xml:space="preserve">τές και υπηρετούντες Λέκτορες </w:t>
      </w:r>
    </w:p>
    <w:p w:rsidR="00B5141E" w:rsidRPr="00B5141E" w:rsidRDefault="00DC55F4" w:rsidP="00DC55F4">
      <w:pPr>
        <w:spacing w:after="120" w:line="240" w:lineRule="auto"/>
        <w:jc w:val="both"/>
      </w:pPr>
      <w:r>
        <w:rPr>
          <w:rFonts w:asciiTheme="minorHAnsi" w:hAnsiTheme="minorHAnsi" w:cstheme="minorHAnsi"/>
          <w:color w:val="000000"/>
        </w:rPr>
        <w:t>Λόγω της πολύμηνης</w:t>
      </w:r>
      <w:r w:rsidRPr="005F1DED">
        <w:rPr>
          <w:rFonts w:asciiTheme="minorHAnsi" w:hAnsiTheme="minorHAnsi" w:cstheme="minorHAnsi"/>
          <w:color w:val="000000"/>
        </w:rPr>
        <w:t xml:space="preserve"> αναμονή</w:t>
      </w:r>
      <w:r>
        <w:rPr>
          <w:rFonts w:asciiTheme="minorHAnsi" w:hAnsiTheme="minorHAnsi" w:cstheme="minorHAnsi"/>
          <w:color w:val="000000"/>
        </w:rPr>
        <w:t>ς</w:t>
      </w:r>
      <w:r w:rsidRPr="005F1DED">
        <w:rPr>
          <w:rFonts w:asciiTheme="minorHAnsi" w:hAnsiTheme="minorHAnsi" w:cstheme="minorHAnsi"/>
          <w:color w:val="000000"/>
        </w:rPr>
        <w:t xml:space="preserve"> για την έκδοση της αναμενόμενης Κ</w:t>
      </w:r>
      <w:r>
        <w:rPr>
          <w:rFonts w:asciiTheme="minorHAnsi" w:hAnsiTheme="minorHAnsi" w:cstheme="minorHAnsi"/>
          <w:color w:val="000000"/>
        </w:rPr>
        <w:t xml:space="preserve">οινής </w:t>
      </w:r>
      <w:r w:rsidRPr="005F1DED">
        <w:rPr>
          <w:rFonts w:asciiTheme="minorHAnsi" w:hAnsiTheme="minorHAnsi" w:cstheme="minorHAnsi"/>
          <w:color w:val="000000"/>
        </w:rPr>
        <w:t>Υ</w:t>
      </w:r>
      <w:r>
        <w:rPr>
          <w:rFonts w:asciiTheme="minorHAnsi" w:hAnsiTheme="minorHAnsi" w:cstheme="minorHAnsi"/>
          <w:color w:val="000000"/>
        </w:rPr>
        <w:t xml:space="preserve">πουργικής </w:t>
      </w:r>
      <w:r w:rsidRPr="005F1DED">
        <w:rPr>
          <w:rFonts w:asciiTheme="minorHAnsi" w:hAnsiTheme="minorHAnsi" w:cstheme="minorHAnsi"/>
          <w:color w:val="000000"/>
        </w:rPr>
        <w:t>Α</w:t>
      </w:r>
      <w:r>
        <w:rPr>
          <w:rFonts w:asciiTheme="minorHAnsi" w:hAnsiTheme="minorHAnsi" w:cstheme="minorHAnsi"/>
          <w:color w:val="000000"/>
        </w:rPr>
        <w:t>πόφασης</w:t>
      </w:r>
      <w:r w:rsidRPr="005F1DED">
        <w:rPr>
          <w:rFonts w:asciiTheme="minorHAnsi" w:hAnsiTheme="minorHAnsi" w:cstheme="minorHAnsi"/>
          <w:color w:val="000000"/>
        </w:rPr>
        <w:t xml:space="preserve"> που θα ρυθμίζει τα θέματα της βεβαίωσης και της εί</w:t>
      </w:r>
      <w:r w:rsidRPr="005F1DED">
        <w:rPr>
          <w:rFonts w:asciiTheme="minorHAnsi" w:hAnsiTheme="minorHAnsi" w:cstheme="minorHAnsi"/>
          <w:color w:val="000000"/>
        </w:rPr>
        <w:softHyphen/>
        <w:t>σπρ</w:t>
      </w:r>
      <w:r w:rsidRPr="005F1DED">
        <w:rPr>
          <w:rFonts w:asciiTheme="minorHAnsi" w:hAnsiTheme="minorHAnsi" w:cstheme="minorHAnsi"/>
          <w:color w:val="000000"/>
        </w:rPr>
        <w:softHyphen/>
        <w:t>αξης των ποσοστών από την άσκηση ελευθέριου επαγγέλματος από τους καθηγητές και υπηρετούντες Λέκτορες</w:t>
      </w:r>
      <w:r>
        <w:rPr>
          <w:rFonts w:asciiTheme="minorHAnsi" w:hAnsiTheme="minorHAnsi" w:cstheme="minorHAnsi"/>
          <w:color w:val="000000"/>
        </w:rPr>
        <w:t xml:space="preserve"> και λαμβάνοντας υπόψη ότι η</w:t>
      </w:r>
      <w:r w:rsidRPr="005F1DED">
        <w:rPr>
          <w:rFonts w:asciiTheme="minorHAnsi" w:hAnsiTheme="minorHAnsi" w:cstheme="minorHAnsi"/>
          <w:color w:val="000000"/>
        </w:rPr>
        <w:t xml:space="preserve"> έκδοση της ΚΥΑ </w:t>
      </w:r>
      <w:r>
        <w:rPr>
          <w:rFonts w:asciiTheme="minorHAnsi" w:hAnsiTheme="minorHAnsi" w:cstheme="minorHAnsi"/>
          <w:color w:val="000000"/>
        </w:rPr>
        <w:t xml:space="preserve">για τη ρύθμιση του θέματος </w:t>
      </w:r>
      <w:r w:rsidRPr="005F1DED">
        <w:rPr>
          <w:rFonts w:asciiTheme="minorHAnsi" w:hAnsiTheme="minorHAnsi" w:cstheme="minorHAnsi"/>
          <w:color w:val="000000"/>
        </w:rPr>
        <w:t>αποτελεί ζήτημα υψηλής προτεραιότητας</w:t>
      </w:r>
      <w:r>
        <w:rPr>
          <w:rFonts w:asciiTheme="minorHAnsi" w:hAnsiTheme="minorHAnsi" w:cstheme="minorHAnsi"/>
          <w:color w:val="000000"/>
        </w:rPr>
        <w:t xml:space="preserve">, λόγω πιθανών ευθυνών που ανακύπτουν για τις Διοικήσεις των Πανεπιστημίων, η Σύνοδος </w:t>
      </w:r>
      <w:r w:rsidR="00B5141E" w:rsidRPr="00B5141E">
        <w:t>ζητά την άμεση έκδοση της ΚΥΑ που αφορά στην απόδοση στο Πανεπιστήμιο του 7% επί των καθαρών εσόδων των μελών ΔΕΠ που ασκούν επιχειρηματική δραστηριότητα.</w:t>
      </w:r>
    </w:p>
    <w:p w:rsidR="00F9579B" w:rsidRDefault="00F9579B" w:rsidP="00F9579B">
      <w:pPr>
        <w:spacing w:after="120" w:line="240" w:lineRule="auto"/>
        <w:jc w:val="both"/>
        <w:rPr>
          <w:rFonts w:asciiTheme="minorHAnsi" w:hAnsiTheme="minorHAnsi" w:cs="Calibri"/>
          <w:b/>
          <w:color w:val="000000"/>
          <w:sz w:val="24"/>
          <w:szCs w:val="24"/>
        </w:rPr>
      </w:pPr>
    </w:p>
    <w:p w:rsidR="00F9579B" w:rsidRPr="00F9579B" w:rsidRDefault="00F9579B" w:rsidP="00F9579B">
      <w:pPr>
        <w:autoSpaceDE w:val="0"/>
        <w:autoSpaceDN w:val="0"/>
        <w:adjustRightInd w:val="0"/>
        <w:spacing w:after="60" w:line="240" w:lineRule="auto"/>
        <w:jc w:val="both"/>
        <w:rPr>
          <w:rFonts w:asciiTheme="minorHAnsi" w:hAnsiTheme="minorHAnsi" w:cstheme="minorHAnsi"/>
          <w:b/>
          <w:color w:val="000000"/>
        </w:rPr>
      </w:pPr>
      <w:r w:rsidRPr="00F9579B">
        <w:rPr>
          <w:rFonts w:asciiTheme="minorHAnsi" w:hAnsiTheme="minorHAnsi" w:cstheme="minorHAnsi"/>
          <w:b/>
          <w:color w:val="000000"/>
        </w:rPr>
        <w:t xml:space="preserve">Χρηματοδότηση - δανειοδότηση των ιδρυμάτων της τριτοβάθμιας εκπαίδευσης και λοιπών φορέων από τον Ειδικό Λογαριασμό του Υπ.Π.Ε.Θ στο πλαίσιο του ΕΠΕΑΕΚ ΙΙ </w:t>
      </w:r>
    </w:p>
    <w:p w:rsidR="00F9579B" w:rsidRDefault="00F9579B" w:rsidP="00F9579B">
      <w:pPr>
        <w:spacing w:after="60" w:line="240" w:lineRule="auto"/>
        <w:jc w:val="both"/>
        <w:rPr>
          <w:rFonts w:asciiTheme="minorHAnsi" w:hAnsiTheme="minorHAnsi" w:cstheme="minorHAnsi"/>
          <w:color w:val="000000"/>
        </w:rPr>
      </w:pPr>
      <w:r w:rsidRPr="005F1DED">
        <w:rPr>
          <w:rFonts w:asciiTheme="minorHAnsi" w:hAnsiTheme="minorHAnsi" w:cstheme="minorHAnsi"/>
          <w:color w:val="000000"/>
        </w:rPr>
        <w:t xml:space="preserve">Σε συνέχεια απαίτησης του Ελεγκτικού Συνεδρίου προς τον Ειδικό Λογαριασμό του Υπ.Π.Ε.Θ. για την αναζήτηση των χρηματοδοτήσεων - δανειοδοτήσεων που είχαν λάβει τα ιδρύματα από τον Ειδικό Λογαριασμό του Υπ.Π.Ε.Θ. στο πλαίσιο του ΕΠΕΑΕΚ ΙΙ, </w:t>
      </w:r>
      <w:r>
        <w:rPr>
          <w:rFonts w:asciiTheme="minorHAnsi" w:hAnsiTheme="minorHAnsi" w:cstheme="minorHAnsi"/>
          <w:color w:val="000000"/>
        </w:rPr>
        <w:t>η Σύνοδος ζητά</w:t>
      </w:r>
      <w:r w:rsidRPr="005F1DED">
        <w:rPr>
          <w:rFonts w:asciiTheme="minorHAnsi" w:hAnsiTheme="minorHAnsi" w:cstheme="minorHAnsi"/>
          <w:color w:val="000000"/>
        </w:rPr>
        <w:t xml:space="preserve"> τη</w:t>
      </w:r>
      <w:r>
        <w:rPr>
          <w:rFonts w:asciiTheme="minorHAnsi" w:hAnsiTheme="minorHAnsi" w:cstheme="minorHAnsi"/>
          <w:color w:val="000000"/>
        </w:rPr>
        <w:t>ν</w:t>
      </w:r>
      <w:r w:rsidRPr="005F1DED">
        <w:rPr>
          <w:rFonts w:asciiTheme="minorHAnsi" w:hAnsiTheme="minorHAnsi" w:cstheme="minorHAnsi"/>
          <w:color w:val="000000"/>
        </w:rPr>
        <w:t xml:space="preserve"> νομοθετική ρύθμιση του θέματος, έτσι ώστε</w:t>
      </w:r>
      <w:r w:rsidR="00356A04">
        <w:rPr>
          <w:rFonts w:asciiTheme="minorHAnsi" w:hAnsiTheme="minorHAnsi" w:cstheme="minorHAnsi"/>
          <w:color w:val="000000"/>
        </w:rPr>
        <w:t xml:space="preserve"> </w:t>
      </w:r>
      <w:r w:rsidR="005171D7">
        <w:rPr>
          <w:rFonts w:asciiTheme="minorHAnsi" w:hAnsiTheme="minorHAnsi" w:cstheme="minorHAnsi"/>
          <w:color w:val="000000"/>
        </w:rPr>
        <w:t xml:space="preserve">να </w:t>
      </w:r>
      <w:r w:rsidR="00356A04">
        <w:rPr>
          <w:rFonts w:asciiTheme="minorHAnsi" w:hAnsiTheme="minorHAnsi" w:cstheme="minorHAnsi"/>
          <w:color w:val="000000"/>
        </w:rPr>
        <w:t>τακτοποιηθεί οριστικά το ζήτημα</w:t>
      </w:r>
      <w:r w:rsidR="005171D7">
        <w:rPr>
          <w:rFonts w:asciiTheme="minorHAnsi" w:hAnsiTheme="minorHAnsi" w:cstheme="minorHAnsi"/>
          <w:color w:val="000000"/>
        </w:rPr>
        <w:t xml:space="preserve"> αυτό</w:t>
      </w:r>
      <w:r>
        <w:rPr>
          <w:rFonts w:asciiTheme="minorHAnsi" w:hAnsiTheme="minorHAnsi" w:cstheme="minorHAnsi"/>
          <w:color w:val="000000"/>
        </w:rPr>
        <w:t>.</w:t>
      </w:r>
    </w:p>
    <w:p w:rsidR="00F9579B" w:rsidRDefault="00F9579B" w:rsidP="00F9579B">
      <w:pPr>
        <w:spacing w:after="60" w:line="240" w:lineRule="auto"/>
        <w:jc w:val="both"/>
        <w:rPr>
          <w:rFonts w:asciiTheme="minorHAnsi" w:hAnsiTheme="minorHAnsi" w:cstheme="minorHAnsi"/>
          <w:color w:val="000000"/>
        </w:rPr>
      </w:pPr>
      <w:bookmarkStart w:id="0" w:name="_GoBack"/>
    </w:p>
    <w:bookmarkEnd w:id="0"/>
    <w:p w:rsidR="00F9579B" w:rsidRPr="00F9579B" w:rsidRDefault="00F9579B" w:rsidP="00F9579B">
      <w:pPr>
        <w:spacing w:after="60" w:line="240" w:lineRule="auto"/>
        <w:jc w:val="both"/>
        <w:rPr>
          <w:rFonts w:asciiTheme="minorHAnsi" w:hAnsiTheme="minorHAnsi" w:cstheme="minorHAnsi"/>
          <w:b/>
          <w:color w:val="000000"/>
        </w:rPr>
      </w:pPr>
      <w:r w:rsidRPr="00F9579B">
        <w:rPr>
          <w:rFonts w:asciiTheme="minorHAnsi" w:hAnsiTheme="minorHAnsi" w:cstheme="minorHAnsi"/>
          <w:b/>
          <w:color w:val="000000"/>
        </w:rPr>
        <w:t xml:space="preserve">Ασφαλιστική μεταχείριση των μεταδιδακτόρων που λαμβάνουν ανταποδοτική υποτροφία για τη συμμετοχή τους στην υλοποίηση ερευνητικών έργων </w:t>
      </w:r>
    </w:p>
    <w:p w:rsidR="00F9579B" w:rsidRPr="00F9579B" w:rsidRDefault="00F9579B" w:rsidP="00F9579B">
      <w:pPr>
        <w:spacing w:after="60" w:line="240" w:lineRule="auto"/>
        <w:jc w:val="both"/>
        <w:rPr>
          <w:rFonts w:asciiTheme="minorHAnsi" w:hAnsiTheme="minorHAnsi" w:cstheme="minorHAnsi"/>
          <w:color w:val="000000"/>
        </w:rPr>
      </w:pPr>
      <w:r w:rsidRPr="00F9579B">
        <w:rPr>
          <w:rFonts w:asciiTheme="minorHAnsi" w:hAnsiTheme="minorHAnsi" w:cstheme="minorHAnsi"/>
          <w:color w:val="000000"/>
        </w:rPr>
        <w:t xml:space="preserve">Διαπιστώνεται ότι, το ισχύον θεσμικό πλαίσιο και το σχέδιο των προτεινόμενων από το Υπουργείο Παιδείας προς τροποποίηση διατάξεων που αφορούν στους Ε.Λ.Κ.Ε. για τη χορήγηση υποτροφιών δεν προβλέπει ασφαλιστικές κρατήσεις στις ανταποδοτικές υποτροφίες που λαμβάνουν οι μεταδιδάκτορες ερευνητές. </w:t>
      </w:r>
      <w:r>
        <w:rPr>
          <w:rFonts w:asciiTheme="minorHAnsi" w:hAnsiTheme="minorHAnsi" w:cstheme="minorHAnsi"/>
          <w:color w:val="000000"/>
        </w:rPr>
        <w:t>Η Σύνοδος ζητά:</w:t>
      </w:r>
    </w:p>
    <w:p w:rsidR="00F9579B" w:rsidRPr="00F9579B" w:rsidRDefault="00F9579B" w:rsidP="00F9579B">
      <w:pPr>
        <w:pStyle w:val="ListParagraph"/>
        <w:numPr>
          <w:ilvl w:val="0"/>
          <w:numId w:val="30"/>
        </w:numPr>
        <w:spacing w:after="60" w:line="240" w:lineRule="auto"/>
        <w:jc w:val="both"/>
        <w:rPr>
          <w:rFonts w:asciiTheme="minorHAnsi" w:hAnsiTheme="minorHAnsi" w:cstheme="minorHAnsi"/>
          <w:color w:val="000000"/>
        </w:rPr>
      </w:pPr>
      <w:r w:rsidRPr="00F9579B">
        <w:rPr>
          <w:rFonts w:asciiTheme="minorHAnsi" w:hAnsiTheme="minorHAnsi" w:cstheme="minorHAnsi"/>
          <w:color w:val="000000"/>
        </w:rPr>
        <w:t>τη</w:t>
      </w:r>
      <w:r>
        <w:rPr>
          <w:rFonts w:asciiTheme="minorHAnsi" w:hAnsiTheme="minorHAnsi" w:cstheme="minorHAnsi"/>
          <w:color w:val="000000"/>
        </w:rPr>
        <w:t>ν</w:t>
      </w:r>
      <w:r w:rsidRPr="00F9579B">
        <w:rPr>
          <w:rFonts w:asciiTheme="minorHAnsi" w:hAnsiTheme="minorHAnsi" w:cstheme="minorHAnsi"/>
          <w:color w:val="000000"/>
        </w:rPr>
        <w:t xml:space="preserve"> νομοθετική ρύθμιση τουλάχιστον της πρόβλεψης της ασφαλιστικής κάλυψης του κινδύνου ατυχήματος για τους μεταδιδάκτορες ερευνητές που συμμετέχουν στην υλοποίηση ερευνητικών έργων των Πανεπιστημίων λαμβάνοντας ανταποδοτικές υποτροφίες.</w:t>
      </w:r>
    </w:p>
    <w:p w:rsidR="00F9579B" w:rsidRDefault="00F9579B" w:rsidP="00F9579B">
      <w:pPr>
        <w:spacing w:after="120" w:line="240" w:lineRule="auto"/>
        <w:jc w:val="both"/>
        <w:rPr>
          <w:rFonts w:asciiTheme="minorHAnsi" w:hAnsiTheme="minorHAnsi" w:cs="Calibri"/>
          <w:b/>
          <w:color w:val="000000"/>
          <w:sz w:val="24"/>
          <w:szCs w:val="24"/>
          <w:lang w:val="en-US"/>
        </w:rPr>
      </w:pPr>
    </w:p>
    <w:p w:rsidR="00FF264A" w:rsidRPr="00F4371C" w:rsidRDefault="0071786C" w:rsidP="00F4371C">
      <w:pPr>
        <w:spacing w:line="360" w:lineRule="auto"/>
        <w:jc w:val="both"/>
        <w:rPr>
          <w:rFonts w:asciiTheme="minorHAnsi" w:hAnsiTheme="minorHAnsi" w:cstheme="minorHAnsi"/>
          <w:b/>
        </w:rPr>
      </w:pPr>
      <w:r w:rsidRPr="00F4371C">
        <w:rPr>
          <w:rFonts w:asciiTheme="minorHAnsi" w:hAnsiTheme="minorHAnsi" w:cstheme="minorHAnsi"/>
          <w:b/>
        </w:rPr>
        <w:t xml:space="preserve">Συνάντηση </w:t>
      </w:r>
      <w:r w:rsidR="00FF264A" w:rsidRPr="00F4371C">
        <w:rPr>
          <w:rFonts w:asciiTheme="minorHAnsi" w:hAnsiTheme="minorHAnsi" w:cstheme="minorHAnsi"/>
          <w:b/>
        </w:rPr>
        <w:t>των Νομικών Υπηρεσιών των Ελληνικών Πανεπιστημίων</w:t>
      </w:r>
    </w:p>
    <w:p w:rsidR="00FF264A" w:rsidRPr="0071786C" w:rsidRDefault="00FF264A" w:rsidP="0071786C">
      <w:pPr>
        <w:pStyle w:val="ListParagraph"/>
        <w:numPr>
          <w:ilvl w:val="0"/>
          <w:numId w:val="35"/>
        </w:numPr>
        <w:spacing w:line="240" w:lineRule="auto"/>
        <w:ind w:left="993" w:hanging="426"/>
        <w:jc w:val="both"/>
        <w:rPr>
          <w:rFonts w:asciiTheme="minorHAnsi" w:hAnsiTheme="minorHAnsi" w:cstheme="minorHAnsi"/>
        </w:rPr>
      </w:pPr>
      <w:r w:rsidRPr="0071786C">
        <w:rPr>
          <w:rFonts w:asciiTheme="minorHAnsi" w:hAnsiTheme="minorHAnsi" w:cstheme="minorHAnsi"/>
        </w:rPr>
        <w:t>Διαπιστώθηκε η χρησιμότητα της 1</w:t>
      </w:r>
      <w:r w:rsidRPr="0071786C">
        <w:rPr>
          <w:rFonts w:asciiTheme="minorHAnsi" w:hAnsiTheme="minorHAnsi" w:cstheme="minorHAnsi"/>
          <w:vertAlign w:val="superscript"/>
        </w:rPr>
        <w:t>ης</w:t>
      </w:r>
      <w:r w:rsidRPr="0071786C">
        <w:rPr>
          <w:rFonts w:asciiTheme="minorHAnsi" w:hAnsiTheme="minorHAnsi" w:cstheme="minorHAnsi"/>
        </w:rPr>
        <w:t xml:space="preserve"> συνάντησης τους στο πλαίσιο της Συνόδου των Πρυτάνεων. Εκφράστηκε η ευχή της συνέχισης αυτής της πρωτοβουλίας και </w:t>
      </w:r>
      <w:r w:rsidRPr="0071786C">
        <w:rPr>
          <w:rFonts w:asciiTheme="minorHAnsi" w:hAnsiTheme="minorHAnsi" w:cstheme="minorHAnsi"/>
        </w:rPr>
        <w:lastRenderedPageBreak/>
        <w:t>στις επόμενες Συνόδους. Κοινή θέση των Νομικών Συμβούλων είναι ότι συναντήσεις αυτές προσφέρονται για την άμεση διατύπωση και διερεύνηση προβλημάτων και γνωμών σε σχέση με μείζονα νομικά προβλήματα και βοηθούν στη διαμόρφωση ενός ενιαίου – και άρα αποτελεσματικότερου – τρόπου αντιμετώπισής τους.</w:t>
      </w:r>
    </w:p>
    <w:p w:rsidR="005F5D61" w:rsidRPr="00A67F2A" w:rsidRDefault="00F4371C" w:rsidP="005F5D61">
      <w:pPr>
        <w:spacing w:line="360" w:lineRule="auto"/>
        <w:jc w:val="both"/>
        <w:rPr>
          <w:rFonts w:asciiTheme="minorHAnsi" w:hAnsiTheme="minorHAnsi" w:cstheme="minorHAnsi"/>
          <w:b/>
        </w:rPr>
      </w:pPr>
      <w:r w:rsidRPr="00A67F2A">
        <w:rPr>
          <w:rFonts w:asciiTheme="minorHAnsi" w:hAnsiTheme="minorHAnsi" w:cstheme="minorHAnsi"/>
          <w:b/>
        </w:rPr>
        <w:t>Συνάντηση Υπευθύνων Προστασίας Προσωπικών Δεδομένων</w:t>
      </w:r>
    </w:p>
    <w:p w:rsidR="005F5D61" w:rsidRPr="0071786C" w:rsidRDefault="005F5D61" w:rsidP="0071786C">
      <w:pPr>
        <w:pStyle w:val="ListParagraph"/>
        <w:numPr>
          <w:ilvl w:val="0"/>
          <w:numId w:val="35"/>
        </w:numPr>
        <w:spacing w:line="240" w:lineRule="auto"/>
        <w:jc w:val="both"/>
        <w:rPr>
          <w:rFonts w:asciiTheme="minorHAnsi" w:hAnsiTheme="minorHAnsi" w:cstheme="minorHAnsi"/>
        </w:rPr>
      </w:pPr>
      <w:r w:rsidRPr="0071786C">
        <w:rPr>
          <w:rFonts w:asciiTheme="minorHAnsi" w:hAnsiTheme="minorHAnsi" w:cstheme="minorHAnsi"/>
        </w:rPr>
        <w:t>Διαπιστώ</w:t>
      </w:r>
      <w:r w:rsidR="00A67F2A">
        <w:rPr>
          <w:rFonts w:asciiTheme="minorHAnsi" w:hAnsiTheme="minorHAnsi" w:cstheme="minorHAnsi"/>
        </w:rPr>
        <w:t xml:space="preserve">θηκε η </w:t>
      </w:r>
      <w:r w:rsidRPr="0071786C">
        <w:rPr>
          <w:rFonts w:asciiTheme="minorHAnsi" w:hAnsiTheme="minorHAnsi" w:cstheme="minorHAnsi"/>
        </w:rPr>
        <w:t>ανάγκη εκπόνησης Κώδικα Δεοντολογίας με τη σύμπραξη όλων των  Πανεπιστημίων για την ορθή εφαρμογή του Κανονισμού (ΕΕ) 2016/679 του Ευρωπαϊκού Κοινοβουλίου και του Συμβουλίου της 27</w:t>
      </w:r>
      <w:r w:rsidRPr="0071786C">
        <w:rPr>
          <w:rFonts w:asciiTheme="minorHAnsi" w:hAnsiTheme="minorHAnsi" w:cstheme="minorHAnsi"/>
          <w:vertAlign w:val="superscript"/>
        </w:rPr>
        <w:t>ης</w:t>
      </w:r>
      <w:r w:rsidRPr="0071786C">
        <w:rPr>
          <w:rFonts w:asciiTheme="minorHAnsi" w:hAnsiTheme="minorHAnsi" w:cstheme="minorHAnsi"/>
        </w:rPr>
        <w:t xml:space="preserve"> Απριλίου 2016, κατ’ άρθρο 40 αυτού, </w:t>
      </w:r>
    </w:p>
    <w:p w:rsidR="005F5D61" w:rsidRPr="0071786C" w:rsidRDefault="00A67F2A" w:rsidP="0071786C">
      <w:pPr>
        <w:pStyle w:val="ListParagraph"/>
        <w:numPr>
          <w:ilvl w:val="0"/>
          <w:numId w:val="35"/>
        </w:numPr>
        <w:spacing w:line="240" w:lineRule="auto"/>
        <w:jc w:val="both"/>
        <w:rPr>
          <w:rFonts w:asciiTheme="minorHAnsi" w:hAnsiTheme="minorHAnsi" w:cstheme="minorHAnsi"/>
        </w:rPr>
      </w:pPr>
      <w:r>
        <w:rPr>
          <w:rFonts w:asciiTheme="minorHAnsi" w:hAnsiTheme="minorHAnsi" w:cstheme="minorHAnsi"/>
        </w:rPr>
        <w:t>Διαπιστώθηκε</w:t>
      </w:r>
      <w:r w:rsidR="005F5D61" w:rsidRPr="0071786C">
        <w:rPr>
          <w:rFonts w:asciiTheme="minorHAnsi" w:hAnsiTheme="minorHAnsi" w:cstheme="minorHAnsi"/>
        </w:rPr>
        <w:t xml:space="preserve"> </w:t>
      </w:r>
      <w:r>
        <w:rPr>
          <w:rFonts w:asciiTheme="minorHAnsi" w:hAnsiTheme="minorHAnsi" w:cstheme="minorHAnsi"/>
        </w:rPr>
        <w:t>η</w:t>
      </w:r>
      <w:r w:rsidR="005F5D61" w:rsidRPr="0071786C">
        <w:rPr>
          <w:rFonts w:asciiTheme="minorHAnsi" w:hAnsiTheme="minorHAnsi" w:cstheme="minorHAnsi"/>
        </w:rPr>
        <w:t xml:space="preserve"> ανάγκη πρόσθετων πόρων για την οργάνωση και εφαρμογή των μέτρων συμμό</w:t>
      </w:r>
      <w:r w:rsidR="00835C5E" w:rsidRPr="0071786C">
        <w:rPr>
          <w:rFonts w:asciiTheme="minorHAnsi" w:hAnsiTheme="minorHAnsi" w:cstheme="minorHAnsi"/>
        </w:rPr>
        <w:t>ρφωσης που ορίζει ο Κανονισμός</w:t>
      </w:r>
    </w:p>
    <w:p w:rsidR="00835C5E" w:rsidRPr="00835C5E" w:rsidRDefault="00835C5E" w:rsidP="00835C5E">
      <w:pPr>
        <w:spacing w:line="360" w:lineRule="auto"/>
        <w:jc w:val="both"/>
        <w:rPr>
          <w:rFonts w:ascii="Times New Roman" w:hAnsi="Times New Roman"/>
          <w:b/>
          <w:sz w:val="26"/>
          <w:szCs w:val="26"/>
        </w:rPr>
      </w:pPr>
      <w:r w:rsidRPr="00835C5E">
        <w:rPr>
          <w:b/>
        </w:rPr>
        <w:t>Εταιρείες</w:t>
      </w:r>
      <w:r w:rsidRPr="00835C5E">
        <w:rPr>
          <w:b/>
        </w:rPr>
        <w:t xml:space="preserve"> Αξιοποίησης και Δια</w:t>
      </w:r>
      <w:r w:rsidRPr="00835C5E">
        <w:rPr>
          <w:b/>
        </w:rPr>
        <w:t>χείρισης της Περιουσίας των ΑΕΙ</w:t>
      </w:r>
    </w:p>
    <w:p w:rsidR="00835C5E" w:rsidRDefault="00835C5E" w:rsidP="0071786C">
      <w:pPr>
        <w:pStyle w:val="ListParagraph"/>
        <w:numPr>
          <w:ilvl w:val="0"/>
          <w:numId w:val="35"/>
        </w:numPr>
        <w:spacing w:line="240" w:lineRule="auto"/>
        <w:jc w:val="both"/>
      </w:pPr>
      <w:r>
        <w:t>Κατά την 1</w:t>
      </w:r>
      <w:r w:rsidRPr="00835C5E">
        <w:rPr>
          <w:vertAlign w:val="superscript"/>
        </w:rPr>
        <w:t>η</w:t>
      </w:r>
      <w:r>
        <w:t xml:space="preserve"> συνάντηση των Εταιρειών Αξιοποίησης και Διαχείρισης της Περιουσίας των ΑΕΙ, οι Εταιρείες ομόφωνα αποφάσισαν να ζητήσουν την εξαίρεση τους από το Μητρώο Φορέων Γενικής Κυβέρνησης και από τις εν γένει διαδικασίες που συνδέονται με τον δημόσιο τομέα, καθώς δεν πληρούν τα κριτήρια για την κατάταξη τους στο Μητρώο. Η δε κατάταξη τους στον τομέα της Γενικής Κυβέρνησης έχει έννομες συνέπειες που καθιστούν προβληματική έως αδύνατη τη λειτουργία τους σύμφωνα με τον σκοπό τους. </w:t>
      </w:r>
    </w:p>
    <w:p w:rsidR="00835C5E" w:rsidRPr="00C472EB" w:rsidRDefault="00835C5E" w:rsidP="0071786C">
      <w:pPr>
        <w:pStyle w:val="ListParagraph"/>
        <w:numPr>
          <w:ilvl w:val="0"/>
          <w:numId w:val="35"/>
        </w:numPr>
        <w:spacing w:line="240" w:lineRule="auto"/>
        <w:jc w:val="both"/>
      </w:pPr>
      <w:r>
        <w:t>Προς τον ανωτέρω σκοπό</w:t>
      </w:r>
      <w:r w:rsidRPr="001C64D6">
        <w:t xml:space="preserve"> </w:t>
      </w:r>
      <w:r>
        <w:t>και προκειμένου οι Εταιρείες να μπορούν να λειτουργήσουν σύμφωνα με τον ιδρυτικό τους νόμο, προτείνουν ομόφωνα την προώθηση στο Υπουργείο Παιδείας και την ψήφιση της συνημμένης τροπολογίας, ανεξάρτητα από την ένταξη τους ή μη στο Μητρώο Φορέων της Γενικής Κυβέρνησης.</w:t>
      </w:r>
    </w:p>
    <w:p w:rsidR="00FF264A" w:rsidRPr="00FF264A" w:rsidRDefault="00FF264A" w:rsidP="00F9579B">
      <w:pPr>
        <w:spacing w:after="120" w:line="240" w:lineRule="auto"/>
        <w:jc w:val="both"/>
        <w:rPr>
          <w:rFonts w:asciiTheme="minorHAnsi" w:hAnsiTheme="minorHAnsi" w:cs="Calibri"/>
          <w:b/>
          <w:color w:val="000000"/>
          <w:sz w:val="24"/>
          <w:szCs w:val="24"/>
        </w:rPr>
      </w:pPr>
    </w:p>
    <w:sectPr w:rsidR="00FF264A" w:rsidRPr="00FF264A" w:rsidSect="00F478B6">
      <w:footerReference w:type="default" r:id="rId10"/>
      <w:pgSz w:w="11906" w:h="16838"/>
      <w:pgMar w:top="1276"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325" w:rsidRDefault="00312325" w:rsidP="0098795D">
      <w:pPr>
        <w:spacing w:after="0" w:line="240" w:lineRule="auto"/>
      </w:pPr>
      <w:r>
        <w:separator/>
      </w:r>
    </w:p>
  </w:endnote>
  <w:endnote w:type="continuationSeparator" w:id="0">
    <w:p w:rsidR="00312325" w:rsidRDefault="00312325" w:rsidP="0098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4E" w:rsidRDefault="001D664E">
    <w:pPr>
      <w:pStyle w:val="Footer"/>
      <w:jc w:val="center"/>
    </w:pPr>
    <w:r>
      <w:t xml:space="preserve">Σελίδα </w:t>
    </w:r>
    <w:r>
      <w:rPr>
        <w:b/>
        <w:bCs/>
      </w:rPr>
      <w:fldChar w:fldCharType="begin"/>
    </w:r>
    <w:r>
      <w:rPr>
        <w:b/>
        <w:bCs/>
      </w:rPr>
      <w:instrText xml:space="preserve"> PAGE </w:instrText>
    </w:r>
    <w:r>
      <w:rPr>
        <w:b/>
        <w:bCs/>
      </w:rPr>
      <w:fldChar w:fldCharType="separate"/>
    </w:r>
    <w:r w:rsidR="00A67F2A">
      <w:rPr>
        <w:b/>
        <w:bCs/>
        <w:noProof/>
      </w:rPr>
      <w:t>7</w:t>
    </w:r>
    <w:r>
      <w:rPr>
        <w:b/>
        <w:bCs/>
      </w:rPr>
      <w:fldChar w:fldCharType="end"/>
    </w:r>
    <w:r>
      <w:t xml:space="preserve"> </w:t>
    </w:r>
    <w:r w:rsidR="00AD1FA0">
      <w:t>από</w:t>
    </w:r>
    <w:r>
      <w:t xml:space="preserve"> </w:t>
    </w:r>
    <w:r>
      <w:rPr>
        <w:b/>
        <w:bCs/>
      </w:rPr>
      <w:fldChar w:fldCharType="begin"/>
    </w:r>
    <w:r>
      <w:rPr>
        <w:b/>
        <w:bCs/>
      </w:rPr>
      <w:instrText xml:space="preserve"> NUMPAGES  </w:instrText>
    </w:r>
    <w:r>
      <w:rPr>
        <w:b/>
        <w:bCs/>
      </w:rPr>
      <w:fldChar w:fldCharType="separate"/>
    </w:r>
    <w:r w:rsidR="00A67F2A">
      <w:rPr>
        <w:b/>
        <w:bCs/>
        <w:noProof/>
      </w:rPr>
      <w:t>7</w:t>
    </w:r>
    <w:r>
      <w:rPr>
        <w:b/>
        <w:bCs/>
      </w:rPr>
      <w:fldChar w:fldCharType="end"/>
    </w:r>
  </w:p>
  <w:p w:rsidR="001D664E" w:rsidRDefault="001D6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325" w:rsidRDefault="00312325" w:rsidP="0098795D">
      <w:pPr>
        <w:spacing w:after="0" w:line="240" w:lineRule="auto"/>
      </w:pPr>
      <w:r>
        <w:separator/>
      </w:r>
    </w:p>
  </w:footnote>
  <w:footnote w:type="continuationSeparator" w:id="0">
    <w:p w:rsidR="00312325" w:rsidRDefault="00312325" w:rsidP="00987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657"/>
    <w:multiLevelType w:val="hybridMultilevel"/>
    <w:tmpl w:val="774C0BFC"/>
    <w:lvl w:ilvl="0" w:tplc="04080001">
      <w:start w:val="1"/>
      <w:numFmt w:val="bullet"/>
      <w:lvlText w:val=""/>
      <w:lvlJc w:val="left"/>
      <w:pPr>
        <w:tabs>
          <w:tab w:val="num" w:pos="0"/>
        </w:tabs>
        <w:ind w:left="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18C7585"/>
    <w:multiLevelType w:val="hybridMultilevel"/>
    <w:tmpl w:val="6826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F485C"/>
    <w:multiLevelType w:val="hybridMultilevel"/>
    <w:tmpl w:val="54EE81DE"/>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61B5C73"/>
    <w:multiLevelType w:val="hybridMultilevel"/>
    <w:tmpl w:val="BB9E41EC"/>
    <w:lvl w:ilvl="0" w:tplc="B0B6B01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9347A"/>
    <w:multiLevelType w:val="hybridMultilevel"/>
    <w:tmpl w:val="DFEE27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E666FF"/>
    <w:multiLevelType w:val="multilevel"/>
    <w:tmpl w:val="5204DD6E"/>
    <w:lvl w:ilvl="0">
      <w:start w:val="1"/>
      <w:numFmt w:val="decimal"/>
      <w:lvlText w:val="%1."/>
      <w:lvlJc w:val="left"/>
      <w:pPr>
        <w:ind w:left="630" w:hanging="360"/>
      </w:pPr>
      <w:rPr>
        <w:b/>
        <w:i w:val="0"/>
        <w:color w:val="auto"/>
        <w:sz w:val="22"/>
        <w:szCs w:val="22"/>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1B3A2D"/>
    <w:multiLevelType w:val="hybridMultilevel"/>
    <w:tmpl w:val="355A3F82"/>
    <w:lvl w:ilvl="0" w:tplc="255A739C">
      <w:start w:val="1"/>
      <w:numFmt w:val="decimal"/>
      <w:lvlText w:val="%1."/>
      <w:lvlJc w:val="right"/>
      <w:pPr>
        <w:ind w:left="36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0A43EE"/>
    <w:multiLevelType w:val="hybridMultilevel"/>
    <w:tmpl w:val="85F6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80D9A"/>
    <w:multiLevelType w:val="hybridMultilevel"/>
    <w:tmpl w:val="69F2E436"/>
    <w:lvl w:ilvl="0" w:tplc="DFD233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16471"/>
    <w:multiLevelType w:val="hybridMultilevel"/>
    <w:tmpl w:val="FAA6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02359"/>
    <w:multiLevelType w:val="hybridMultilevel"/>
    <w:tmpl w:val="D1183F8E"/>
    <w:lvl w:ilvl="0" w:tplc="CD885FD6">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220AB8"/>
    <w:multiLevelType w:val="hybridMultilevel"/>
    <w:tmpl w:val="CCC89E0E"/>
    <w:lvl w:ilvl="0" w:tplc="255A739C">
      <w:start w:val="1"/>
      <w:numFmt w:val="decimal"/>
      <w:lvlText w:val="%1."/>
      <w:lvlJc w:val="right"/>
      <w:pPr>
        <w:ind w:left="360" w:hanging="360"/>
      </w:pPr>
      <w:rPr>
        <w:rFonts w:cs="Times New Roman" w:hint="default"/>
      </w:rPr>
    </w:lvl>
    <w:lvl w:ilvl="1" w:tplc="04080019" w:tentative="1">
      <w:start w:val="1"/>
      <w:numFmt w:val="lowerLetter"/>
      <w:lvlText w:val="%2."/>
      <w:lvlJc w:val="left"/>
      <w:pPr>
        <w:ind w:left="400" w:hanging="360"/>
      </w:pPr>
      <w:rPr>
        <w:rFonts w:cs="Times New Roman"/>
      </w:rPr>
    </w:lvl>
    <w:lvl w:ilvl="2" w:tplc="0408001B" w:tentative="1">
      <w:start w:val="1"/>
      <w:numFmt w:val="lowerRoman"/>
      <w:lvlText w:val="%3."/>
      <w:lvlJc w:val="right"/>
      <w:pPr>
        <w:ind w:left="1120" w:hanging="180"/>
      </w:pPr>
      <w:rPr>
        <w:rFonts w:cs="Times New Roman"/>
      </w:rPr>
    </w:lvl>
    <w:lvl w:ilvl="3" w:tplc="0408000F" w:tentative="1">
      <w:start w:val="1"/>
      <w:numFmt w:val="decimal"/>
      <w:lvlText w:val="%4."/>
      <w:lvlJc w:val="left"/>
      <w:pPr>
        <w:ind w:left="1840" w:hanging="360"/>
      </w:pPr>
      <w:rPr>
        <w:rFonts w:cs="Times New Roman"/>
      </w:rPr>
    </w:lvl>
    <w:lvl w:ilvl="4" w:tplc="04080019" w:tentative="1">
      <w:start w:val="1"/>
      <w:numFmt w:val="lowerLetter"/>
      <w:lvlText w:val="%5."/>
      <w:lvlJc w:val="left"/>
      <w:pPr>
        <w:ind w:left="2560" w:hanging="360"/>
      </w:pPr>
      <w:rPr>
        <w:rFonts w:cs="Times New Roman"/>
      </w:rPr>
    </w:lvl>
    <w:lvl w:ilvl="5" w:tplc="0408001B" w:tentative="1">
      <w:start w:val="1"/>
      <w:numFmt w:val="lowerRoman"/>
      <w:lvlText w:val="%6."/>
      <w:lvlJc w:val="right"/>
      <w:pPr>
        <w:ind w:left="3280" w:hanging="180"/>
      </w:pPr>
      <w:rPr>
        <w:rFonts w:cs="Times New Roman"/>
      </w:rPr>
    </w:lvl>
    <w:lvl w:ilvl="6" w:tplc="0408000F" w:tentative="1">
      <w:start w:val="1"/>
      <w:numFmt w:val="decimal"/>
      <w:lvlText w:val="%7."/>
      <w:lvlJc w:val="left"/>
      <w:pPr>
        <w:ind w:left="4000" w:hanging="360"/>
      </w:pPr>
      <w:rPr>
        <w:rFonts w:cs="Times New Roman"/>
      </w:rPr>
    </w:lvl>
    <w:lvl w:ilvl="7" w:tplc="04080019" w:tentative="1">
      <w:start w:val="1"/>
      <w:numFmt w:val="lowerLetter"/>
      <w:lvlText w:val="%8."/>
      <w:lvlJc w:val="left"/>
      <w:pPr>
        <w:ind w:left="4720" w:hanging="360"/>
      </w:pPr>
      <w:rPr>
        <w:rFonts w:cs="Times New Roman"/>
      </w:rPr>
    </w:lvl>
    <w:lvl w:ilvl="8" w:tplc="0408001B" w:tentative="1">
      <w:start w:val="1"/>
      <w:numFmt w:val="lowerRoman"/>
      <w:lvlText w:val="%9."/>
      <w:lvlJc w:val="right"/>
      <w:pPr>
        <w:ind w:left="5440" w:hanging="180"/>
      </w:pPr>
      <w:rPr>
        <w:rFonts w:cs="Times New Roman"/>
      </w:rPr>
    </w:lvl>
  </w:abstractNum>
  <w:abstractNum w:abstractNumId="12" w15:restartNumberingAfterBreak="0">
    <w:nsid w:val="1F327CD5"/>
    <w:multiLevelType w:val="hybridMultilevel"/>
    <w:tmpl w:val="85B03D90"/>
    <w:lvl w:ilvl="0" w:tplc="4C945304">
      <w:start w:val="1"/>
      <w:numFmt w:val="decimal"/>
      <w:lvlText w:val="%1."/>
      <w:lvlJc w:val="left"/>
      <w:pPr>
        <w:ind w:left="720" w:hanging="360"/>
      </w:pPr>
      <w:rPr>
        <w:rFonts w:ascii="Calibri" w:eastAsia="Times New Roman" w:hAnsi="Calibri" w:cs="Calibri" w:hint="default"/>
        <w:b/>
        <w:color w:val="000000"/>
        <w:sz w:val="23"/>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15:restartNumberingAfterBreak="0">
    <w:nsid w:val="263500CA"/>
    <w:multiLevelType w:val="hybridMultilevel"/>
    <w:tmpl w:val="FCC6C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7DE2FF7"/>
    <w:multiLevelType w:val="hybridMultilevel"/>
    <w:tmpl w:val="84C63F2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5" w15:restartNumberingAfterBreak="0">
    <w:nsid w:val="2A4307D0"/>
    <w:multiLevelType w:val="hybridMultilevel"/>
    <w:tmpl w:val="B3A68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2D491762"/>
    <w:multiLevelType w:val="hybridMultilevel"/>
    <w:tmpl w:val="843C6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A6EC7"/>
    <w:multiLevelType w:val="hybridMultilevel"/>
    <w:tmpl w:val="1D1C37A0"/>
    <w:lvl w:ilvl="0" w:tplc="255A739C">
      <w:start w:val="1"/>
      <w:numFmt w:val="decimal"/>
      <w:lvlText w:val="%1."/>
      <w:lvlJc w:val="right"/>
      <w:pPr>
        <w:ind w:left="140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3C321AD1"/>
    <w:multiLevelType w:val="hybridMultilevel"/>
    <w:tmpl w:val="10002F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22C5515"/>
    <w:multiLevelType w:val="hybridMultilevel"/>
    <w:tmpl w:val="8F183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9D47F5"/>
    <w:multiLevelType w:val="hybridMultilevel"/>
    <w:tmpl w:val="717CFE7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1" w15:restartNumberingAfterBreak="0">
    <w:nsid w:val="4B89129A"/>
    <w:multiLevelType w:val="hybridMultilevel"/>
    <w:tmpl w:val="7542039E"/>
    <w:lvl w:ilvl="0" w:tplc="04080001">
      <w:start w:val="1"/>
      <w:numFmt w:val="bullet"/>
      <w:lvlText w:val=""/>
      <w:lvlJc w:val="left"/>
      <w:pPr>
        <w:ind w:left="360" w:hanging="360"/>
      </w:pPr>
      <w:rPr>
        <w:rFonts w:ascii="Symbol" w:hAnsi="Symbol" w:hint="default"/>
      </w:rPr>
    </w:lvl>
    <w:lvl w:ilvl="1" w:tplc="082E3D40">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4CA35D3B"/>
    <w:multiLevelType w:val="hybridMultilevel"/>
    <w:tmpl w:val="E32CC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CB44EA7"/>
    <w:multiLevelType w:val="hybridMultilevel"/>
    <w:tmpl w:val="3EE661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7B17875"/>
    <w:multiLevelType w:val="hybridMultilevel"/>
    <w:tmpl w:val="E774F2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BACACD3"/>
    <w:multiLevelType w:val="singleLevel"/>
    <w:tmpl w:val="5BACACD3"/>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5BDD66F0"/>
    <w:multiLevelType w:val="hybridMultilevel"/>
    <w:tmpl w:val="97923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BE23B18"/>
    <w:multiLevelType w:val="hybridMultilevel"/>
    <w:tmpl w:val="158C01D4"/>
    <w:lvl w:ilvl="0" w:tplc="C02E212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8" w15:restartNumberingAfterBreak="0">
    <w:nsid w:val="5C487CE0"/>
    <w:multiLevelType w:val="hybridMultilevel"/>
    <w:tmpl w:val="0C2C6A24"/>
    <w:lvl w:ilvl="0" w:tplc="AEAA4A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220BC"/>
    <w:multiLevelType w:val="hybridMultilevel"/>
    <w:tmpl w:val="CCC89E0E"/>
    <w:lvl w:ilvl="0" w:tplc="255A739C">
      <w:start w:val="1"/>
      <w:numFmt w:val="decimal"/>
      <w:lvlText w:val="%1."/>
      <w:lvlJc w:val="right"/>
      <w:pPr>
        <w:ind w:left="360" w:hanging="360"/>
      </w:pPr>
      <w:rPr>
        <w:rFonts w:cs="Times New Roman" w:hint="default"/>
      </w:rPr>
    </w:lvl>
    <w:lvl w:ilvl="1" w:tplc="04080019">
      <w:start w:val="1"/>
      <w:numFmt w:val="lowerLetter"/>
      <w:lvlText w:val="%2."/>
      <w:lvlJc w:val="left"/>
      <w:pPr>
        <w:ind w:left="400" w:hanging="360"/>
      </w:pPr>
      <w:rPr>
        <w:rFonts w:cs="Times New Roman"/>
      </w:rPr>
    </w:lvl>
    <w:lvl w:ilvl="2" w:tplc="0408001B">
      <w:start w:val="1"/>
      <w:numFmt w:val="lowerRoman"/>
      <w:lvlText w:val="%3."/>
      <w:lvlJc w:val="right"/>
      <w:pPr>
        <w:ind w:left="1120" w:hanging="180"/>
      </w:pPr>
      <w:rPr>
        <w:rFonts w:cs="Times New Roman"/>
      </w:rPr>
    </w:lvl>
    <w:lvl w:ilvl="3" w:tplc="0408000F" w:tentative="1">
      <w:start w:val="1"/>
      <w:numFmt w:val="decimal"/>
      <w:lvlText w:val="%4."/>
      <w:lvlJc w:val="left"/>
      <w:pPr>
        <w:ind w:left="1840" w:hanging="360"/>
      </w:pPr>
      <w:rPr>
        <w:rFonts w:cs="Times New Roman"/>
      </w:rPr>
    </w:lvl>
    <w:lvl w:ilvl="4" w:tplc="04080019" w:tentative="1">
      <w:start w:val="1"/>
      <w:numFmt w:val="lowerLetter"/>
      <w:lvlText w:val="%5."/>
      <w:lvlJc w:val="left"/>
      <w:pPr>
        <w:ind w:left="2560" w:hanging="360"/>
      </w:pPr>
      <w:rPr>
        <w:rFonts w:cs="Times New Roman"/>
      </w:rPr>
    </w:lvl>
    <w:lvl w:ilvl="5" w:tplc="0408001B" w:tentative="1">
      <w:start w:val="1"/>
      <w:numFmt w:val="lowerRoman"/>
      <w:lvlText w:val="%6."/>
      <w:lvlJc w:val="right"/>
      <w:pPr>
        <w:ind w:left="3280" w:hanging="180"/>
      </w:pPr>
      <w:rPr>
        <w:rFonts w:cs="Times New Roman"/>
      </w:rPr>
    </w:lvl>
    <w:lvl w:ilvl="6" w:tplc="0408000F" w:tentative="1">
      <w:start w:val="1"/>
      <w:numFmt w:val="decimal"/>
      <w:lvlText w:val="%7."/>
      <w:lvlJc w:val="left"/>
      <w:pPr>
        <w:ind w:left="4000" w:hanging="360"/>
      </w:pPr>
      <w:rPr>
        <w:rFonts w:cs="Times New Roman"/>
      </w:rPr>
    </w:lvl>
    <w:lvl w:ilvl="7" w:tplc="04080019" w:tentative="1">
      <w:start w:val="1"/>
      <w:numFmt w:val="lowerLetter"/>
      <w:lvlText w:val="%8."/>
      <w:lvlJc w:val="left"/>
      <w:pPr>
        <w:ind w:left="4720" w:hanging="360"/>
      </w:pPr>
      <w:rPr>
        <w:rFonts w:cs="Times New Roman"/>
      </w:rPr>
    </w:lvl>
    <w:lvl w:ilvl="8" w:tplc="0408001B" w:tentative="1">
      <w:start w:val="1"/>
      <w:numFmt w:val="lowerRoman"/>
      <w:lvlText w:val="%9."/>
      <w:lvlJc w:val="right"/>
      <w:pPr>
        <w:ind w:left="5440" w:hanging="180"/>
      </w:pPr>
      <w:rPr>
        <w:rFonts w:cs="Times New Roman"/>
      </w:rPr>
    </w:lvl>
  </w:abstractNum>
  <w:abstractNum w:abstractNumId="30" w15:restartNumberingAfterBreak="0">
    <w:nsid w:val="69972672"/>
    <w:multiLevelType w:val="hybridMultilevel"/>
    <w:tmpl w:val="2E5CE23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15:restartNumberingAfterBreak="0">
    <w:nsid w:val="74BB0535"/>
    <w:multiLevelType w:val="hybridMultilevel"/>
    <w:tmpl w:val="CA8E25EA"/>
    <w:lvl w:ilvl="0" w:tplc="04080001">
      <w:start w:val="1"/>
      <w:numFmt w:val="bullet"/>
      <w:lvlText w:val=""/>
      <w:lvlJc w:val="left"/>
      <w:pPr>
        <w:ind w:left="1350" w:hanging="360"/>
      </w:pPr>
      <w:rPr>
        <w:rFonts w:ascii="Symbol" w:hAnsi="Symbol" w:hint="default"/>
      </w:rPr>
    </w:lvl>
    <w:lvl w:ilvl="1" w:tplc="04080003" w:tentative="1">
      <w:start w:val="1"/>
      <w:numFmt w:val="bullet"/>
      <w:lvlText w:val="o"/>
      <w:lvlJc w:val="left"/>
      <w:pPr>
        <w:ind w:left="2070" w:hanging="360"/>
      </w:pPr>
      <w:rPr>
        <w:rFonts w:ascii="Courier New" w:hAnsi="Courier New" w:cs="Courier New" w:hint="default"/>
      </w:rPr>
    </w:lvl>
    <w:lvl w:ilvl="2" w:tplc="04080005" w:tentative="1">
      <w:start w:val="1"/>
      <w:numFmt w:val="bullet"/>
      <w:lvlText w:val=""/>
      <w:lvlJc w:val="left"/>
      <w:pPr>
        <w:ind w:left="2790" w:hanging="360"/>
      </w:pPr>
      <w:rPr>
        <w:rFonts w:ascii="Wingdings" w:hAnsi="Wingdings" w:hint="default"/>
      </w:rPr>
    </w:lvl>
    <w:lvl w:ilvl="3" w:tplc="04080001" w:tentative="1">
      <w:start w:val="1"/>
      <w:numFmt w:val="bullet"/>
      <w:lvlText w:val=""/>
      <w:lvlJc w:val="left"/>
      <w:pPr>
        <w:ind w:left="3510" w:hanging="360"/>
      </w:pPr>
      <w:rPr>
        <w:rFonts w:ascii="Symbol" w:hAnsi="Symbol" w:hint="default"/>
      </w:rPr>
    </w:lvl>
    <w:lvl w:ilvl="4" w:tplc="04080003" w:tentative="1">
      <w:start w:val="1"/>
      <w:numFmt w:val="bullet"/>
      <w:lvlText w:val="o"/>
      <w:lvlJc w:val="left"/>
      <w:pPr>
        <w:ind w:left="4230" w:hanging="360"/>
      </w:pPr>
      <w:rPr>
        <w:rFonts w:ascii="Courier New" w:hAnsi="Courier New" w:cs="Courier New" w:hint="default"/>
      </w:rPr>
    </w:lvl>
    <w:lvl w:ilvl="5" w:tplc="04080005" w:tentative="1">
      <w:start w:val="1"/>
      <w:numFmt w:val="bullet"/>
      <w:lvlText w:val=""/>
      <w:lvlJc w:val="left"/>
      <w:pPr>
        <w:ind w:left="4950" w:hanging="360"/>
      </w:pPr>
      <w:rPr>
        <w:rFonts w:ascii="Wingdings" w:hAnsi="Wingdings" w:hint="default"/>
      </w:rPr>
    </w:lvl>
    <w:lvl w:ilvl="6" w:tplc="04080001" w:tentative="1">
      <w:start w:val="1"/>
      <w:numFmt w:val="bullet"/>
      <w:lvlText w:val=""/>
      <w:lvlJc w:val="left"/>
      <w:pPr>
        <w:ind w:left="5670" w:hanging="360"/>
      </w:pPr>
      <w:rPr>
        <w:rFonts w:ascii="Symbol" w:hAnsi="Symbol" w:hint="default"/>
      </w:rPr>
    </w:lvl>
    <w:lvl w:ilvl="7" w:tplc="04080003" w:tentative="1">
      <w:start w:val="1"/>
      <w:numFmt w:val="bullet"/>
      <w:lvlText w:val="o"/>
      <w:lvlJc w:val="left"/>
      <w:pPr>
        <w:ind w:left="6390" w:hanging="360"/>
      </w:pPr>
      <w:rPr>
        <w:rFonts w:ascii="Courier New" w:hAnsi="Courier New" w:cs="Courier New" w:hint="default"/>
      </w:rPr>
    </w:lvl>
    <w:lvl w:ilvl="8" w:tplc="04080005" w:tentative="1">
      <w:start w:val="1"/>
      <w:numFmt w:val="bullet"/>
      <w:lvlText w:val=""/>
      <w:lvlJc w:val="left"/>
      <w:pPr>
        <w:ind w:left="7110" w:hanging="360"/>
      </w:pPr>
      <w:rPr>
        <w:rFonts w:ascii="Wingdings" w:hAnsi="Wingdings" w:hint="default"/>
      </w:rPr>
    </w:lvl>
  </w:abstractNum>
  <w:abstractNum w:abstractNumId="32" w15:restartNumberingAfterBreak="0">
    <w:nsid w:val="7B17785A"/>
    <w:multiLevelType w:val="hybridMultilevel"/>
    <w:tmpl w:val="C5FE42A0"/>
    <w:lvl w:ilvl="0" w:tplc="0408000F">
      <w:start w:val="1"/>
      <w:numFmt w:val="decimal"/>
      <w:lvlText w:val="%1."/>
      <w:lvlJc w:val="left"/>
      <w:pPr>
        <w:ind w:left="1457" w:hanging="360"/>
      </w:pPr>
    </w:lvl>
    <w:lvl w:ilvl="1" w:tplc="04080019">
      <w:start w:val="1"/>
      <w:numFmt w:val="lowerLetter"/>
      <w:lvlText w:val="%2."/>
      <w:lvlJc w:val="left"/>
      <w:pPr>
        <w:ind w:left="2177" w:hanging="360"/>
      </w:pPr>
    </w:lvl>
    <w:lvl w:ilvl="2" w:tplc="0408001B">
      <w:start w:val="1"/>
      <w:numFmt w:val="lowerRoman"/>
      <w:lvlText w:val="%3."/>
      <w:lvlJc w:val="right"/>
      <w:pPr>
        <w:ind w:left="2897" w:hanging="180"/>
      </w:pPr>
    </w:lvl>
    <w:lvl w:ilvl="3" w:tplc="0408000F">
      <w:start w:val="1"/>
      <w:numFmt w:val="decimal"/>
      <w:lvlText w:val="%4."/>
      <w:lvlJc w:val="left"/>
      <w:pPr>
        <w:ind w:left="3617" w:hanging="360"/>
      </w:pPr>
    </w:lvl>
    <w:lvl w:ilvl="4" w:tplc="04080019">
      <w:start w:val="1"/>
      <w:numFmt w:val="lowerLetter"/>
      <w:lvlText w:val="%5."/>
      <w:lvlJc w:val="left"/>
      <w:pPr>
        <w:ind w:left="4337" w:hanging="360"/>
      </w:pPr>
    </w:lvl>
    <w:lvl w:ilvl="5" w:tplc="0408001B">
      <w:start w:val="1"/>
      <w:numFmt w:val="lowerRoman"/>
      <w:lvlText w:val="%6."/>
      <w:lvlJc w:val="right"/>
      <w:pPr>
        <w:ind w:left="5057" w:hanging="180"/>
      </w:pPr>
    </w:lvl>
    <w:lvl w:ilvl="6" w:tplc="0408000F">
      <w:start w:val="1"/>
      <w:numFmt w:val="decimal"/>
      <w:lvlText w:val="%7."/>
      <w:lvlJc w:val="left"/>
      <w:pPr>
        <w:ind w:left="5777" w:hanging="360"/>
      </w:pPr>
    </w:lvl>
    <w:lvl w:ilvl="7" w:tplc="04080019">
      <w:start w:val="1"/>
      <w:numFmt w:val="lowerLetter"/>
      <w:lvlText w:val="%8."/>
      <w:lvlJc w:val="left"/>
      <w:pPr>
        <w:ind w:left="6497" w:hanging="360"/>
      </w:pPr>
    </w:lvl>
    <w:lvl w:ilvl="8" w:tplc="0408001B">
      <w:start w:val="1"/>
      <w:numFmt w:val="lowerRoman"/>
      <w:lvlText w:val="%9."/>
      <w:lvlJc w:val="right"/>
      <w:pPr>
        <w:ind w:left="7217" w:hanging="180"/>
      </w:pPr>
    </w:lvl>
  </w:abstractNum>
  <w:abstractNum w:abstractNumId="33" w15:restartNumberingAfterBreak="0">
    <w:nsid w:val="7B3C7634"/>
    <w:multiLevelType w:val="hybridMultilevel"/>
    <w:tmpl w:val="1034DD46"/>
    <w:lvl w:ilvl="0" w:tplc="04080001">
      <w:start w:val="1"/>
      <w:numFmt w:val="bullet"/>
      <w:lvlText w:val=""/>
      <w:lvlJc w:val="left"/>
      <w:pPr>
        <w:ind w:left="1457" w:hanging="360"/>
      </w:pPr>
      <w:rPr>
        <w:rFonts w:ascii="Symbol" w:hAnsi="Symbol" w:hint="default"/>
      </w:rPr>
    </w:lvl>
    <w:lvl w:ilvl="1" w:tplc="04080003" w:tentative="1">
      <w:start w:val="1"/>
      <w:numFmt w:val="bullet"/>
      <w:lvlText w:val="o"/>
      <w:lvlJc w:val="left"/>
      <w:pPr>
        <w:ind w:left="2177" w:hanging="360"/>
      </w:pPr>
      <w:rPr>
        <w:rFonts w:ascii="Courier New" w:hAnsi="Courier New" w:hint="default"/>
      </w:rPr>
    </w:lvl>
    <w:lvl w:ilvl="2" w:tplc="04080005" w:tentative="1">
      <w:start w:val="1"/>
      <w:numFmt w:val="bullet"/>
      <w:lvlText w:val=""/>
      <w:lvlJc w:val="left"/>
      <w:pPr>
        <w:ind w:left="2897" w:hanging="360"/>
      </w:pPr>
      <w:rPr>
        <w:rFonts w:ascii="Wingdings" w:hAnsi="Wingdings" w:hint="default"/>
      </w:rPr>
    </w:lvl>
    <w:lvl w:ilvl="3" w:tplc="04080001" w:tentative="1">
      <w:start w:val="1"/>
      <w:numFmt w:val="bullet"/>
      <w:lvlText w:val=""/>
      <w:lvlJc w:val="left"/>
      <w:pPr>
        <w:ind w:left="3617" w:hanging="360"/>
      </w:pPr>
      <w:rPr>
        <w:rFonts w:ascii="Symbol" w:hAnsi="Symbol" w:hint="default"/>
      </w:rPr>
    </w:lvl>
    <w:lvl w:ilvl="4" w:tplc="04080003" w:tentative="1">
      <w:start w:val="1"/>
      <w:numFmt w:val="bullet"/>
      <w:lvlText w:val="o"/>
      <w:lvlJc w:val="left"/>
      <w:pPr>
        <w:ind w:left="4337" w:hanging="360"/>
      </w:pPr>
      <w:rPr>
        <w:rFonts w:ascii="Courier New" w:hAnsi="Courier New" w:hint="default"/>
      </w:rPr>
    </w:lvl>
    <w:lvl w:ilvl="5" w:tplc="04080005" w:tentative="1">
      <w:start w:val="1"/>
      <w:numFmt w:val="bullet"/>
      <w:lvlText w:val=""/>
      <w:lvlJc w:val="left"/>
      <w:pPr>
        <w:ind w:left="5057" w:hanging="360"/>
      </w:pPr>
      <w:rPr>
        <w:rFonts w:ascii="Wingdings" w:hAnsi="Wingdings" w:hint="default"/>
      </w:rPr>
    </w:lvl>
    <w:lvl w:ilvl="6" w:tplc="04080001" w:tentative="1">
      <w:start w:val="1"/>
      <w:numFmt w:val="bullet"/>
      <w:lvlText w:val=""/>
      <w:lvlJc w:val="left"/>
      <w:pPr>
        <w:ind w:left="5777" w:hanging="360"/>
      </w:pPr>
      <w:rPr>
        <w:rFonts w:ascii="Symbol" w:hAnsi="Symbol" w:hint="default"/>
      </w:rPr>
    </w:lvl>
    <w:lvl w:ilvl="7" w:tplc="04080003" w:tentative="1">
      <w:start w:val="1"/>
      <w:numFmt w:val="bullet"/>
      <w:lvlText w:val="o"/>
      <w:lvlJc w:val="left"/>
      <w:pPr>
        <w:ind w:left="6497" w:hanging="360"/>
      </w:pPr>
      <w:rPr>
        <w:rFonts w:ascii="Courier New" w:hAnsi="Courier New" w:hint="default"/>
      </w:rPr>
    </w:lvl>
    <w:lvl w:ilvl="8" w:tplc="04080005" w:tentative="1">
      <w:start w:val="1"/>
      <w:numFmt w:val="bullet"/>
      <w:lvlText w:val=""/>
      <w:lvlJc w:val="left"/>
      <w:pPr>
        <w:ind w:left="7217" w:hanging="360"/>
      </w:pPr>
      <w:rPr>
        <w:rFonts w:ascii="Wingdings" w:hAnsi="Wingdings" w:hint="default"/>
      </w:rPr>
    </w:lvl>
  </w:abstractNum>
  <w:abstractNum w:abstractNumId="34" w15:restartNumberingAfterBreak="0">
    <w:nsid w:val="7BD455A6"/>
    <w:multiLevelType w:val="hybridMultilevel"/>
    <w:tmpl w:val="07C2E2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29"/>
  </w:num>
  <w:num w:numId="3">
    <w:abstractNumId w:val="14"/>
  </w:num>
  <w:num w:numId="4">
    <w:abstractNumId w:val="33"/>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3"/>
  </w:num>
  <w:num w:numId="8">
    <w:abstractNumId w:val="8"/>
  </w:num>
  <w:num w:numId="9">
    <w:abstractNumId w:val="27"/>
  </w:num>
  <w:num w:numId="10">
    <w:abstractNumId w:val="18"/>
  </w:num>
  <w:num w:numId="11">
    <w:abstractNumId w:val="4"/>
  </w:num>
  <w:num w:numId="12">
    <w:abstractNumId w:val="29"/>
  </w:num>
  <w:num w:numId="13">
    <w:abstractNumId w:val="17"/>
  </w:num>
  <w:num w:numId="14">
    <w:abstractNumId w:val="11"/>
  </w:num>
  <w:num w:numId="15">
    <w:abstractNumId w:val="6"/>
  </w:num>
  <w:num w:numId="16">
    <w:abstractNumId w:val="24"/>
  </w:num>
  <w:num w:numId="17">
    <w:abstractNumId w:val="15"/>
  </w:num>
  <w:num w:numId="18">
    <w:abstractNumId w:val="34"/>
  </w:num>
  <w:num w:numId="19">
    <w:abstractNumId w:val="21"/>
  </w:num>
  <w:num w:numId="20">
    <w:abstractNumId w:val="2"/>
  </w:num>
  <w:num w:numId="21">
    <w:abstractNumId w:val="9"/>
  </w:num>
  <w:num w:numId="22">
    <w:abstractNumId w:val="1"/>
  </w:num>
  <w:num w:numId="23">
    <w:abstractNumId w:val="19"/>
  </w:num>
  <w:num w:numId="24">
    <w:abstractNumId w:val="16"/>
  </w:num>
  <w:num w:numId="25">
    <w:abstractNumId w:val="7"/>
  </w:num>
  <w:num w:numId="26">
    <w:abstractNumId w:val="28"/>
  </w:num>
  <w:num w:numId="27">
    <w:abstractNumId w:val="12"/>
  </w:num>
  <w:num w:numId="28">
    <w:abstractNumId w:val="22"/>
  </w:num>
  <w:num w:numId="29">
    <w:abstractNumId w:val="5"/>
  </w:num>
  <w:num w:numId="30">
    <w:abstractNumId w:val="1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1"/>
  </w:num>
  <w:num w:numId="3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09"/>
    <w:rsid w:val="000105D2"/>
    <w:rsid w:val="00010D9A"/>
    <w:rsid w:val="00010F87"/>
    <w:rsid w:val="00016AE2"/>
    <w:rsid w:val="00021311"/>
    <w:rsid w:val="0002625B"/>
    <w:rsid w:val="000314E2"/>
    <w:rsid w:val="00032748"/>
    <w:rsid w:val="00035815"/>
    <w:rsid w:val="00043628"/>
    <w:rsid w:val="00047636"/>
    <w:rsid w:val="0006536A"/>
    <w:rsid w:val="0006597D"/>
    <w:rsid w:val="00067B11"/>
    <w:rsid w:val="00074503"/>
    <w:rsid w:val="000749E3"/>
    <w:rsid w:val="00086DCD"/>
    <w:rsid w:val="00094517"/>
    <w:rsid w:val="000952B9"/>
    <w:rsid w:val="000A213D"/>
    <w:rsid w:val="000A3BE2"/>
    <w:rsid w:val="000A4802"/>
    <w:rsid w:val="000B064F"/>
    <w:rsid w:val="000B2276"/>
    <w:rsid w:val="000B5DF3"/>
    <w:rsid w:val="000C0D4A"/>
    <w:rsid w:val="000C59DE"/>
    <w:rsid w:val="000D0DE7"/>
    <w:rsid w:val="000D1EC4"/>
    <w:rsid w:val="000E48C1"/>
    <w:rsid w:val="000E7D20"/>
    <w:rsid w:val="000F0210"/>
    <w:rsid w:val="00100297"/>
    <w:rsid w:val="00110E18"/>
    <w:rsid w:val="001115B4"/>
    <w:rsid w:val="00111DCB"/>
    <w:rsid w:val="00113FF2"/>
    <w:rsid w:val="001219AD"/>
    <w:rsid w:val="001309F9"/>
    <w:rsid w:val="00130E30"/>
    <w:rsid w:val="001333CD"/>
    <w:rsid w:val="00145964"/>
    <w:rsid w:val="00145C9D"/>
    <w:rsid w:val="00150BFE"/>
    <w:rsid w:val="0016077A"/>
    <w:rsid w:val="00161F81"/>
    <w:rsid w:val="001640BC"/>
    <w:rsid w:val="00170176"/>
    <w:rsid w:val="00171168"/>
    <w:rsid w:val="0017489C"/>
    <w:rsid w:val="0017737D"/>
    <w:rsid w:val="001800DD"/>
    <w:rsid w:val="00181707"/>
    <w:rsid w:val="00181915"/>
    <w:rsid w:val="00182F8A"/>
    <w:rsid w:val="00185576"/>
    <w:rsid w:val="00185770"/>
    <w:rsid w:val="00193132"/>
    <w:rsid w:val="001A292B"/>
    <w:rsid w:val="001A575F"/>
    <w:rsid w:val="001A6025"/>
    <w:rsid w:val="001A7B8B"/>
    <w:rsid w:val="001B57C5"/>
    <w:rsid w:val="001C3DD0"/>
    <w:rsid w:val="001D1E60"/>
    <w:rsid w:val="001D4202"/>
    <w:rsid w:val="001D664E"/>
    <w:rsid w:val="001D6B8B"/>
    <w:rsid w:val="001E1A16"/>
    <w:rsid w:val="001F2B8F"/>
    <w:rsid w:val="001F748B"/>
    <w:rsid w:val="002028DD"/>
    <w:rsid w:val="00203B7D"/>
    <w:rsid w:val="00206840"/>
    <w:rsid w:val="00206878"/>
    <w:rsid w:val="00214A16"/>
    <w:rsid w:val="002264EB"/>
    <w:rsid w:val="0023226B"/>
    <w:rsid w:val="00237F2E"/>
    <w:rsid w:val="00261491"/>
    <w:rsid w:val="0026150F"/>
    <w:rsid w:val="0026721A"/>
    <w:rsid w:val="0027285D"/>
    <w:rsid w:val="00274D49"/>
    <w:rsid w:val="00291102"/>
    <w:rsid w:val="002927BB"/>
    <w:rsid w:val="0029300C"/>
    <w:rsid w:val="002951AE"/>
    <w:rsid w:val="002A081C"/>
    <w:rsid w:val="002A1A9F"/>
    <w:rsid w:val="002A6064"/>
    <w:rsid w:val="002A7402"/>
    <w:rsid w:val="002B408A"/>
    <w:rsid w:val="002B784E"/>
    <w:rsid w:val="002E063F"/>
    <w:rsid w:val="002E3E1B"/>
    <w:rsid w:val="002E55CD"/>
    <w:rsid w:val="002F4822"/>
    <w:rsid w:val="002F54C2"/>
    <w:rsid w:val="002F6E41"/>
    <w:rsid w:val="002F7758"/>
    <w:rsid w:val="00312325"/>
    <w:rsid w:val="00317018"/>
    <w:rsid w:val="00326897"/>
    <w:rsid w:val="00327F0E"/>
    <w:rsid w:val="003354FA"/>
    <w:rsid w:val="00345086"/>
    <w:rsid w:val="00347E01"/>
    <w:rsid w:val="00351F80"/>
    <w:rsid w:val="00352EA9"/>
    <w:rsid w:val="00356A04"/>
    <w:rsid w:val="00374C9C"/>
    <w:rsid w:val="00376307"/>
    <w:rsid w:val="00380445"/>
    <w:rsid w:val="00381656"/>
    <w:rsid w:val="003848DE"/>
    <w:rsid w:val="00387581"/>
    <w:rsid w:val="00387BF0"/>
    <w:rsid w:val="00390F07"/>
    <w:rsid w:val="0039685D"/>
    <w:rsid w:val="003A17C3"/>
    <w:rsid w:val="003A185F"/>
    <w:rsid w:val="003B01EC"/>
    <w:rsid w:val="003B28F9"/>
    <w:rsid w:val="003C02EB"/>
    <w:rsid w:val="003C08ED"/>
    <w:rsid w:val="003C31AB"/>
    <w:rsid w:val="003C3FC7"/>
    <w:rsid w:val="003C491B"/>
    <w:rsid w:val="003C54F3"/>
    <w:rsid w:val="003C734B"/>
    <w:rsid w:val="003D1E1C"/>
    <w:rsid w:val="003F2E8D"/>
    <w:rsid w:val="004154BD"/>
    <w:rsid w:val="00415784"/>
    <w:rsid w:val="00415FE4"/>
    <w:rsid w:val="00416D0E"/>
    <w:rsid w:val="004173D3"/>
    <w:rsid w:val="00425A55"/>
    <w:rsid w:val="00430EA2"/>
    <w:rsid w:val="00444673"/>
    <w:rsid w:val="00445A7D"/>
    <w:rsid w:val="00457D26"/>
    <w:rsid w:val="00461BC8"/>
    <w:rsid w:val="004645A7"/>
    <w:rsid w:val="0047302E"/>
    <w:rsid w:val="004747CF"/>
    <w:rsid w:val="0047616C"/>
    <w:rsid w:val="004806FC"/>
    <w:rsid w:val="004816BA"/>
    <w:rsid w:val="0048369E"/>
    <w:rsid w:val="00484691"/>
    <w:rsid w:val="00487CFB"/>
    <w:rsid w:val="00491675"/>
    <w:rsid w:val="00492F33"/>
    <w:rsid w:val="0049458B"/>
    <w:rsid w:val="00496EED"/>
    <w:rsid w:val="004A5902"/>
    <w:rsid w:val="004A7239"/>
    <w:rsid w:val="004B2DC0"/>
    <w:rsid w:val="004C0461"/>
    <w:rsid w:val="004C35C1"/>
    <w:rsid w:val="004C4610"/>
    <w:rsid w:val="004C4D52"/>
    <w:rsid w:val="004C4F46"/>
    <w:rsid w:val="004D02E8"/>
    <w:rsid w:val="004E1D27"/>
    <w:rsid w:val="004E3B40"/>
    <w:rsid w:val="004E71AD"/>
    <w:rsid w:val="004F1390"/>
    <w:rsid w:val="004F2395"/>
    <w:rsid w:val="005013F8"/>
    <w:rsid w:val="00507A49"/>
    <w:rsid w:val="005114E5"/>
    <w:rsid w:val="005171D7"/>
    <w:rsid w:val="00521FDD"/>
    <w:rsid w:val="00525046"/>
    <w:rsid w:val="00533513"/>
    <w:rsid w:val="00537533"/>
    <w:rsid w:val="005407A5"/>
    <w:rsid w:val="00541CF7"/>
    <w:rsid w:val="005515BB"/>
    <w:rsid w:val="00573826"/>
    <w:rsid w:val="00574F95"/>
    <w:rsid w:val="00577867"/>
    <w:rsid w:val="0058330B"/>
    <w:rsid w:val="00593161"/>
    <w:rsid w:val="00596DC0"/>
    <w:rsid w:val="00597087"/>
    <w:rsid w:val="005A0169"/>
    <w:rsid w:val="005B3C82"/>
    <w:rsid w:val="005B3E01"/>
    <w:rsid w:val="005B7841"/>
    <w:rsid w:val="005C1391"/>
    <w:rsid w:val="005C27F8"/>
    <w:rsid w:val="005C61DE"/>
    <w:rsid w:val="005D1A27"/>
    <w:rsid w:val="005D2EB9"/>
    <w:rsid w:val="005E1804"/>
    <w:rsid w:val="005E3870"/>
    <w:rsid w:val="005F5D61"/>
    <w:rsid w:val="005F65E8"/>
    <w:rsid w:val="005F7576"/>
    <w:rsid w:val="005F7909"/>
    <w:rsid w:val="00611D0B"/>
    <w:rsid w:val="00613DD4"/>
    <w:rsid w:val="0062099D"/>
    <w:rsid w:val="006265C1"/>
    <w:rsid w:val="00631766"/>
    <w:rsid w:val="0063291F"/>
    <w:rsid w:val="006336A7"/>
    <w:rsid w:val="006421D3"/>
    <w:rsid w:val="00651F87"/>
    <w:rsid w:val="00660B16"/>
    <w:rsid w:val="00664D93"/>
    <w:rsid w:val="00665199"/>
    <w:rsid w:val="00665FDC"/>
    <w:rsid w:val="00684567"/>
    <w:rsid w:val="006847D1"/>
    <w:rsid w:val="006865C6"/>
    <w:rsid w:val="006912E9"/>
    <w:rsid w:val="0069296B"/>
    <w:rsid w:val="006A0571"/>
    <w:rsid w:val="006A0AEF"/>
    <w:rsid w:val="006A4873"/>
    <w:rsid w:val="006A75D3"/>
    <w:rsid w:val="006B02B7"/>
    <w:rsid w:val="006C33AA"/>
    <w:rsid w:val="006D129A"/>
    <w:rsid w:val="006D31E5"/>
    <w:rsid w:val="006D4793"/>
    <w:rsid w:val="006D6D85"/>
    <w:rsid w:val="006E4BC7"/>
    <w:rsid w:val="006F0F37"/>
    <w:rsid w:val="006F10F9"/>
    <w:rsid w:val="006F378B"/>
    <w:rsid w:val="006F54F9"/>
    <w:rsid w:val="007103BD"/>
    <w:rsid w:val="0071786C"/>
    <w:rsid w:val="00717D6B"/>
    <w:rsid w:val="00720647"/>
    <w:rsid w:val="00733FF4"/>
    <w:rsid w:val="0074252B"/>
    <w:rsid w:val="00743BEC"/>
    <w:rsid w:val="00746F0C"/>
    <w:rsid w:val="00752E84"/>
    <w:rsid w:val="007554AF"/>
    <w:rsid w:val="00756EF4"/>
    <w:rsid w:val="0076348C"/>
    <w:rsid w:val="0076491F"/>
    <w:rsid w:val="00771818"/>
    <w:rsid w:val="00780625"/>
    <w:rsid w:val="0079442D"/>
    <w:rsid w:val="00796C29"/>
    <w:rsid w:val="007A0CB2"/>
    <w:rsid w:val="007B34C0"/>
    <w:rsid w:val="007B53C4"/>
    <w:rsid w:val="007C1473"/>
    <w:rsid w:val="007C238D"/>
    <w:rsid w:val="007D1F31"/>
    <w:rsid w:val="007D2AA2"/>
    <w:rsid w:val="007D3FE1"/>
    <w:rsid w:val="007D6C2C"/>
    <w:rsid w:val="007E2854"/>
    <w:rsid w:val="007F078D"/>
    <w:rsid w:val="007F4366"/>
    <w:rsid w:val="007F641D"/>
    <w:rsid w:val="00805C28"/>
    <w:rsid w:val="008141A0"/>
    <w:rsid w:val="008150B8"/>
    <w:rsid w:val="008161BD"/>
    <w:rsid w:val="00825590"/>
    <w:rsid w:val="00835C5E"/>
    <w:rsid w:val="00844572"/>
    <w:rsid w:val="0084788D"/>
    <w:rsid w:val="00856A8F"/>
    <w:rsid w:val="00861B6F"/>
    <w:rsid w:val="0086274F"/>
    <w:rsid w:val="0086402E"/>
    <w:rsid w:val="0087648D"/>
    <w:rsid w:val="0089386C"/>
    <w:rsid w:val="008A0C38"/>
    <w:rsid w:val="008A3CDA"/>
    <w:rsid w:val="008A4162"/>
    <w:rsid w:val="008D02C7"/>
    <w:rsid w:val="008D583A"/>
    <w:rsid w:val="008E38D3"/>
    <w:rsid w:val="008E4F53"/>
    <w:rsid w:val="008F45F1"/>
    <w:rsid w:val="008F568F"/>
    <w:rsid w:val="008F7489"/>
    <w:rsid w:val="00900A08"/>
    <w:rsid w:val="00905BE1"/>
    <w:rsid w:val="009062B0"/>
    <w:rsid w:val="009157A6"/>
    <w:rsid w:val="00923599"/>
    <w:rsid w:val="009317C8"/>
    <w:rsid w:val="009353DE"/>
    <w:rsid w:val="00941405"/>
    <w:rsid w:val="0094331D"/>
    <w:rsid w:val="00946788"/>
    <w:rsid w:val="009508D9"/>
    <w:rsid w:val="00961718"/>
    <w:rsid w:val="00964FC2"/>
    <w:rsid w:val="009717CC"/>
    <w:rsid w:val="00973C29"/>
    <w:rsid w:val="009876DE"/>
    <w:rsid w:val="0098795D"/>
    <w:rsid w:val="0099174A"/>
    <w:rsid w:val="009A09EA"/>
    <w:rsid w:val="009A0A5B"/>
    <w:rsid w:val="009B17C7"/>
    <w:rsid w:val="009B481F"/>
    <w:rsid w:val="009D0E86"/>
    <w:rsid w:val="009D5826"/>
    <w:rsid w:val="009E093D"/>
    <w:rsid w:val="009E25B3"/>
    <w:rsid w:val="009E2774"/>
    <w:rsid w:val="009E6ADC"/>
    <w:rsid w:val="009F2C84"/>
    <w:rsid w:val="009F633B"/>
    <w:rsid w:val="00A015D5"/>
    <w:rsid w:val="00A02C9A"/>
    <w:rsid w:val="00A055B9"/>
    <w:rsid w:val="00A05EBD"/>
    <w:rsid w:val="00A06937"/>
    <w:rsid w:val="00A16CD8"/>
    <w:rsid w:val="00A178D9"/>
    <w:rsid w:val="00A2155C"/>
    <w:rsid w:val="00A22B7E"/>
    <w:rsid w:val="00A23B9F"/>
    <w:rsid w:val="00A24DF2"/>
    <w:rsid w:val="00A3464A"/>
    <w:rsid w:val="00A3681A"/>
    <w:rsid w:val="00A50B1D"/>
    <w:rsid w:val="00A565F3"/>
    <w:rsid w:val="00A56A2A"/>
    <w:rsid w:val="00A579E6"/>
    <w:rsid w:val="00A67F2A"/>
    <w:rsid w:val="00A73633"/>
    <w:rsid w:val="00A7711D"/>
    <w:rsid w:val="00A80AAE"/>
    <w:rsid w:val="00A816AB"/>
    <w:rsid w:val="00A939D5"/>
    <w:rsid w:val="00A971AF"/>
    <w:rsid w:val="00AB30BC"/>
    <w:rsid w:val="00AC7035"/>
    <w:rsid w:val="00AD1FA0"/>
    <w:rsid w:val="00AD3C20"/>
    <w:rsid w:val="00AE0D99"/>
    <w:rsid w:val="00AE43ED"/>
    <w:rsid w:val="00AE5522"/>
    <w:rsid w:val="00AE5FB2"/>
    <w:rsid w:val="00B02858"/>
    <w:rsid w:val="00B10DB8"/>
    <w:rsid w:val="00B112DF"/>
    <w:rsid w:val="00B129E9"/>
    <w:rsid w:val="00B12EFD"/>
    <w:rsid w:val="00B13B59"/>
    <w:rsid w:val="00B1677B"/>
    <w:rsid w:val="00B21730"/>
    <w:rsid w:val="00B21A14"/>
    <w:rsid w:val="00B2505E"/>
    <w:rsid w:val="00B30049"/>
    <w:rsid w:val="00B30CE3"/>
    <w:rsid w:val="00B30ECD"/>
    <w:rsid w:val="00B31066"/>
    <w:rsid w:val="00B318EB"/>
    <w:rsid w:val="00B43242"/>
    <w:rsid w:val="00B5141E"/>
    <w:rsid w:val="00B51DF4"/>
    <w:rsid w:val="00B61630"/>
    <w:rsid w:val="00B64064"/>
    <w:rsid w:val="00B67F88"/>
    <w:rsid w:val="00B704A2"/>
    <w:rsid w:val="00B81B9D"/>
    <w:rsid w:val="00B81ED1"/>
    <w:rsid w:val="00B825A5"/>
    <w:rsid w:val="00B83D4A"/>
    <w:rsid w:val="00B84A5A"/>
    <w:rsid w:val="00B854B3"/>
    <w:rsid w:val="00B86204"/>
    <w:rsid w:val="00B87C51"/>
    <w:rsid w:val="00B921A2"/>
    <w:rsid w:val="00BA04A2"/>
    <w:rsid w:val="00BA679F"/>
    <w:rsid w:val="00BA7B2B"/>
    <w:rsid w:val="00BB1E54"/>
    <w:rsid w:val="00BC1622"/>
    <w:rsid w:val="00BD5558"/>
    <w:rsid w:val="00BD780A"/>
    <w:rsid w:val="00BD7D91"/>
    <w:rsid w:val="00BE4E32"/>
    <w:rsid w:val="00BF1F35"/>
    <w:rsid w:val="00BF2ED1"/>
    <w:rsid w:val="00BF66B6"/>
    <w:rsid w:val="00C064B3"/>
    <w:rsid w:val="00C12A10"/>
    <w:rsid w:val="00C327E9"/>
    <w:rsid w:val="00C34BEF"/>
    <w:rsid w:val="00C36306"/>
    <w:rsid w:val="00C4380E"/>
    <w:rsid w:val="00C555E8"/>
    <w:rsid w:val="00C63D7F"/>
    <w:rsid w:val="00C66940"/>
    <w:rsid w:val="00C725B1"/>
    <w:rsid w:val="00C7553A"/>
    <w:rsid w:val="00C75DD9"/>
    <w:rsid w:val="00C7788B"/>
    <w:rsid w:val="00C80003"/>
    <w:rsid w:val="00CA6856"/>
    <w:rsid w:val="00CB28F9"/>
    <w:rsid w:val="00CC1016"/>
    <w:rsid w:val="00CD1D11"/>
    <w:rsid w:val="00CD6208"/>
    <w:rsid w:val="00CE5FDC"/>
    <w:rsid w:val="00CF0C53"/>
    <w:rsid w:val="00CF5783"/>
    <w:rsid w:val="00CF6925"/>
    <w:rsid w:val="00D0028E"/>
    <w:rsid w:val="00D01056"/>
    <w:rsid w:val="00D03802"/>
    <w:rsid w:val="00D104D0"/>
    <w:rsid w:val="00D152D6"/>
    <w:rsid w:val="00D170A0"/>
    <w:rsid w:val="00D320BE"/>
    <w:rsid w:val="00D347E5"/>
    <w:rsid w:val="00D403B8"/>
    <w:rsid w:val="00D44454"/>
    <w:rsid w:val="00D4534D"/>
    <w:rsid w:val="00D46412"/>
    <w:rsid w:val="00D46E26"/>
    <w:rsid w:val="00D47B54"/>
    <w:rsid w:val="00D5159C"/>
    <w:rsid w:val="00D52E99"/>
    <w:rsid w:val="00D72210"/>
    <w:rsid w:val="00D7552F"/>
    <w:rsid w:val="00D76EBB"/>
    <w:rsid w:val="00D81265"/>
    <w:rsid w:val="00D82DD2"/>
    <w:rsid w:val="00D8661C"/>
    <w:rsid w:val="00D910F0"/>
    <w:rsid w:val="00D956E1"/>
    <w:rsid w:val="00D95D6F"/>
    <w:rsid w:val="00D976C4"/>
    <w:rsid w:val="00DA37C7"/>
    <w:rsid w:val="00DA5B39"/>
    <w:rsid w:val="00DA6AEE"/>
    <w:rsid w:val="00DB4C22"/>
    <w:rsid w:val="00DB569D"/>
    <w:rsid w:val="00DC29D7"/>
    <w:rsid w:val="00DC55F4"/>
    <w:rsid w:val="00DC74DA"/>
    <w:rsid w:val="00DC7575"/>
    <w:rsid w:val="00DD454E"/>
    <w:rsid w:val="00DD7D39"/>
    <w:rsid w:val="00DE10BA"/>
    <w:rsid w:val="00E0164C"/>
    <w:rsid w:val="00E02374"/>
    <w:rsid w:val="00E11E0F"/>
    <w:rsid w:val="00E13B2B"/>
    <w:rsid w:val="00E15C7C"/>
    <w:rsid w:val="00E20143"/>
    <w:rsid w:val="00E42081"/>
    <w:rsid w:val="00E42805"/>
    <w:rsid w:val="00E45D3B"/>
    <w:rsid w:val="00E6456D"/>
    <w:rsid w:val="00E66E3C"/>
    <w:rsid w:val="00E66F61"/>
    <w:rsid w:val="00E7152F"/>
    <w:rsid w:val="00E71654"/>
    <w:rsid w:val="00E72375"/>
    <w:rsid w:val="00E76E35"/>
    <w:rsid w:val="00E87AAB"/>
    <w:rsid w:val="00EA0E21"/>
    <w:rsid w:val="00EA2616"/>
    <w:rsid w:val="00EB107A"/>
    <w:rsid w:val="00EB330B"/>
    <w:rsid w:val="00EB4C4F"/>
    <w:rsid w:val="00EB5CF7"/>
    <w:rsid w:val="00EB7FF8"/>
    <w:rsid w:val="00EC2B34"/>
    <w:rsid w:val="00ED154A"/>
    <w:rsid w:val="00EE4E22"/>
    <w:rsid w:val="00EE721F"/>
    <w:rsid w:val="00EF2D88"/>
    <w:rsid w:val="00EF398C"/>
    <w:rsid w:val="00EF52CD"/>
    <w:rsid w:val="00F005B0"/>
    <w:rsid w:val="00F05456"/>
    <w:rsid w:val="00F07451"/>
    <w:rsid w:val="00F102D3"/>
    <w:rsid w:val="00F12E23"/>
    <w:rsid w:val="00F176E9"/>
    <w:rsid w:val="00F229D2"/>
    <w:rsid w:val="00F307A0"/>
    <w:rsid w:val="00F371F7"/>
    <w:rsid w:val="00F43109"/>
    <w:rsid w:val="00F4371C"/>
    <w:rsid w:val="00F43C4C"/>
    <w:rsid w:val="00F478B6"/>
    <w:rsid w:val="00F502DE"/>
    <w:rsid w:val="00F51702"/>
    <w:rsid w:val="00F536B1"/>
    <w:rsid w:val="00F61960"/>
    <w:rsid w:val="00F70656"/>
    <w:rsid w:val="00F7082F"/>
    <w:rsid w:val="00F83237"/>
    <w:rsid w:val="00F83EA2"/>
    <w:rsid w:val="00F853DB"/>
    <w:rsid w:val="00F92D4F"/>
    <w:rsid w:val="00F94831"/>
    <w:rsid w:val="00F9579B"/>
    <w:rsid w:val="00F96D20"/>
    <w:rsid w:val="00FA39A1"/>
    <w:rsid w:val="00FA618B"/>
    <w:rsid w:val="00FB0308"/>
    <w:rsid w:val="00FB110F"/>
    <w:rsid w:val="00FB402B"/>
    <w:rsid w:val="00FB7AE6"/>
    <w:rsid w:val="00FC24B4"/>
    <w:rsid w:val="00FC282C"/>
    <w:rsid w:val="00FC3DAC"/>
    <w:rsid w:val="00FC4EC9"/>
    <w:rsid w:val="00FC7FA6"/>
    <w:rsid w:val="00FD3B3B"/>
    <w:rsid w:val="00FE0B55"/>
    <w:rsid w:val="00FE28A2"/>
    <w:rsid w:val="00FF26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E361F8-9C10-48A1-9F38-3EE8D48D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6C4"/>
    <w:pPr>
      <w:spacing w:after="200" w:line="276" w:lineRule="auto"/>
    </w:pPr>
    <w:rPr>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6A75D3"/>
    <w:pPr>
      <w:spacing w:after="0" w:line="240" w:lineRule="auto"/>
    </w:pPr>
    <w:rPr>
      <w:rFonts w:eastAsia="Times New Roman"/>
      <w:lang w:eastAsia="el-GR"/>
    </w:rPr>
  </w:style>
  <w:style w:type="character" w:customStyle="1" w:styleId="PlainTextChar">
    <w:name w:val="Plain Text Char"/>
    <w:link w:val="PlainText"/>
    <w:uiPriority w:val="99"/>
    <w:semiHidden/>
    <w:locked/>
    <w:rsid w:val="006A75D3"/>
    <w:rPr>
      <w:rFonts w:ascii="Calibri" w:hAnsi="Calibri" w:cs="Times New Roman"/>
      <w:lang w:eastAsia="el-GR"/>
    </w:rPr>
  </w:style>
  <w:style w:type="paragraph" w:styleId="HTMLPreformatted">
    <w:name w:val="HTML Preformatted"/>
    <w:basedOn w:val="Normal"/>
    <w:link w:val="HTMLPreformattedChar"/>
    <w:uiPriority w:val="99"/>
    <w:semiHidden/>
    <w:rsid w:val="006A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link w:val="HTMLPreformatted"/>
    <w:uiPriority w:val="99"/>
    <w:semiHidden/>
    <w:locked/>
    <w:rsid w:val="006A75D3"/>
    <w:rPr>
      <w:rFonts w:ascii="Courier New" w:hAnsi="Courier New" w:cs="Courier New"/>
      <w:sz w:val="20"/>
      <w:szCs w:val="20"/>
      <w:lang w:eastAsia="el-GR"/>
    </w:rPr>
  </w:style>
  <w:style w:type="paragraph" w:styleId="ListParagraph">
    <w:name w:val="List Paragraph"/>
    <w:basedOn w:val="Normal"/>
    <w:uiPriority w:val="34"/>
    <w:qFormat/>
    <w:rsid w:val="006A75D3"/>
    <w:pPr>
      <w:ind w:left="720"/>
      <w:contextualSpacing/>
    </w:pPr>
  </w:style>
  <w:style w:type="paragraph" w:styleId="NormalWeb">
    <w:name w:val="Normal (Web)"/>
    <w:basedOn w:val="Normal"/>
    <w:uiPriority w:val="99"/>
    <w:semiHidden/>
    <w:rsid w:val="006A75D3"/>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uiPriority w:val="99"/>
    <w:qFormat/>
    <w:rsid w:val="006A75D3"/>
    <w:rPr>
      <w:rFonts w:cs="Times New Roman"/>
      <w:b/>
      <w:bCs/>
    </w:rPr>
  </w:style>
  <w:style w:type="paragraph" w:styleId="BalloonText">
    <w:name w:val="Balloon Text"/>
    <w:basedOn w:val="Normal"/>
    <w:link w:val="BalloonTextChar"/>
    <w:uiPriority w:val="99"/>
    <w:semiHidden/>
    <w:rsid w:val="00CD1D1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CD1D11"/>
    <w:rPr>
      <w:rFonts w:ascii="Segoe UI" w:hAnsi="Segoe UI" w:cs="Segoe UI"/>
      <w:sz w:val="18"/>
      <w:szCs w:val="18"/>
    </w:rPr>
  </w:style>
  <w:style w:type="paragraph" w:customStyle="1" w:styleId="Default">
    <w:name w:val="Default"/>
    <w:rsid w:val="0076491F"/>
    <w:pPr>
      <w:autoSpaceDE w:val="0"/>
      <w:autoSpaceDN w:val="0"/>
      <w:adjustRightInd w:val="0"/>
    </w:pPr>
    <w:rPr>
      <w:rFonts w:cs="Calibri"/>
      <w:color w:val="000000"/>
      <w:sz w:val="24"/>
      <w:szCs w:val="24"/>
      <w:lang w:val="el-GR"/>
    </w:rPr>
  </w:style>
  <w:style w:type="paragraph" w:customStyle="1" w:styleId="Style4">
    <w:name w:val="Style4"/>
    <w:basedOn w:val="Normal"/>
    <w:uiPriority w:val="99"/>
    <w:rsid w:val="009A09EA"/>
    <w:pPr>
      <w:widowControl w:val="0"/>
      <w:autoSpaceDE w:val="0"/>
      <w:autoSpaceDN w:val="0"/>
      <w:adjustRightInd w:val="0"/>
      <w:spacing w:after="0" w:line="240" w:lineRule="auto"/>
    </w:pPr>
    <w:rPr>
      <w:rFonts w:eastAsia="Times New Roman"/>
      <w:sz w:val="24"/>
      <w:szCs w:val="24"/>
      <w:lang w:eastAsia="el-GR"/>
    </w:rPr>
  </w:style>
  <w:style w:type="paragraph" w:customStyle="1" w:styleId="Style5">
    <w:name w:val="Style5"/>
    <w:basedOn w:val="Normal"/>
    <w:uiPriority w:val="99"/>
    <w:rsid w:val="009A09EA"/>
    <w:pPr>
      <w:widowControl w:val="0"/>
      <w:autoSpaceDE w:val="0"/>
      <w:autoSpaceDN w:val="0"/>
      <w:adjustRightInd w:val="0"/>
      <w:spacing w:after="0" w:line="240" w:lineRule="auto"/>
    </w:pPr>
    <w:rPr>
      <w:rFonts w:eastAsia="Times New Roman"/>
      <w:sz w:val="24"/>
      <w:szCs w:val="24"/>
      <w:lang w:eastAsia="el-GR"/>
    </w:rPr>
  </w:style>
  <w:style w:type="character" w:customStyle="1" w:styleId="FontStyle14">
    <w:name w:val="Font Style14"/>
    <w:uiPriority w:val="99"/>
    <w:rsid w:val="009A09EA"/>
    <w:rPr>
      <w:rFonts w:ascii="Calibri" w:hAnsi="Calibri" w:cs="Calibri"/>
      <w:color w:val="000000"/>
      <w:sz w:val="20"/>
      <w:szCs w:val="20"/>
    </w:rPr>
  </w:style>
  <w:style w:type="paragraph" w:customStyle="1" w:styleId="Style1">
    <w:name w:val="Style1"/>
    <w:basedOn w:val="Normal"/>
    <w:uiPriority w:val="99"/>
    <w:rsid w:val="00717D6B"/>
    <w:pPr>
      <w:widowControl w:val="0"/>
      <w:autoSpaceDE w:val="0"/>
      <w:autoSpaceDN w:val="0"/>
      <w:adjustRightInd w:val="0"/>
      <w:spacing w:after="0" w:line="240" w:lineRule="auto"/>
    </w:pPr>
    <w:rPr>
      <w:rFonts w:eastAsia="Times New Roman"/>
      <w:sz w:val="24"/>
      <w:szCs w:val="24"/>
      <w:lang w:eastAsia="el-GR"/>
    </w:rPr>
  </w:style>
  <w:style w:type="paragraph" w:customStyle="1" w:styleId="Style2">
    <w:name w:val="Style2"/>
    <w:basedOn w:val="Normal"/>
    <w:uiPriority w:val="99"/>
    <w:rsid w:val="00717D6B"/>
    <w:pPr>
      <w:widowControl w:val="0"/>
      <w:autoSpaceDE w:val="0"/>
      <w:autoSpaceDN w:val="0"/>
      <w:adjustRightInd w:val="0"/>
      <w:spacing w:after="0" w:line="406" w:lineRule="exact"/>
      <w:jc w:val="both"/>
    </w:pPr>
    <w:rPr>
      <w:rFonts w:eastAsia="Times New Roman"/>
      <w:sz w:val="24"/>
      <w:szCs w:val="24"/>
      <w:lang w:eastAsia="el-GR"/>
    </w:rPr>
  </w:style>
  <w:style w:type="character" w:customStyle="1" w:styleId="FontStyle11">
    <w:name w:val="Font Style11"/>
    <w:uiPriority w:val="99"/>
    <w:rsid w:val="00717D6B"/>
    <w:rPr>
      <w:rFonts w:ascii="Century Gothic" w:hAnsi="Century Gothic" w:cs="Century Gothic"/>
      <w:b/>
      <w:bCs/>
      <w:smallCaps/>
      <w:color w:val="000000"/>
      <w:spacing w:val="10"/>
      <w:sz w:val="16"/>
      <w:szCs w:val="16"/>
    </w:rPr>
  </w:style>
  <w:style w:type="character" w:customStyle="1" w:styleId="FontStyle12">
    <w:name w:val="Font Style12"/>
    <w:uiPriority w:val="99"/>
    <w:rsid w:val="00717D6B"/>
    <w:rPr>
      <w:rFonts w:ascii="Calibri" w:hAnsi="Calibri" w:cs="Calibri"/>
      <w:color w:val="000000"/>
      <w:sz w:val="20"/>
      <w:szCs w:val="20"/>
    </w:rPr>
  </w:style>
  <w:style w:type="paragraph" w:styleId="Header">
    <w:name w:val="header"/>
    <w:basedOn w:val="Normal"/>
    <w:link w:val="HeaderChar"/>
    <w:uiPriority w:val="99"/>
    <w:rsid w:val="0098795D"/>
    <w:pPr>
      <w:tabs>
        <w:tab w:val="center" w:pos="4320"/>
        <w:tab w:val="right" w:pos="8640"/>
      </w:tabs>
      <w:spacing w:after="0" w:line="240" w:lineRule="auto"/>
    </w:pPr>
  </w:style>
  <w:style w:type="character" w:customStyle="1" w:styleId="HeaderChar">
    <w:name w:val="Header Char"/>
    <w:link w:val="Header"/>
    <w:uiPriority w:val="99"/>
    <w:locked/>
    <w:rsid w:val="0098795D"/>
    <w:rPr>
      <w:rFonts w:cs="Times New Roman"/>
    </w:rPr>
  </w:style>
  <w:style w:type="paragraph" w:styleId="Footer">
    <w:name w:val="footer"/>
    <w:basedOn w:val="Normal"/>
    <w:link w:val="FooterChar"/>
    <w:uiPriority w:val="99"/>
    <w:rsid w:val="0098795D"/>
    <w:pPr>
      <w:tabs>
        <w:tab w:val="center" w:pos="4320"/>
        <w:tab w:val="right" w:pos="8640"/>
      </w:tabs>
      <w:spacing w:after="0" w:line="240" w:lineRule="auto"/>
    </w:pPr>
  </w:style>
  <w:style w:type="character" w:customStyle="1" w:styleId="FooterChar">
    <w:name w:val="Footer Char"/>
    <w:link w:val="Footer"/>
    <w:uiPriority w:val="99"/>
    <w:locked/>
    <w:rsid w:val="009879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6629">
      <w:bodyDiv w:val="1"/>
      <w:marLeft w:val="0"/>
      <w:marRight w:val="0"/>
      <w:marTop w:val="0"/>
      <w:marBottom w:val="0"/>
      <w:divBdr>
        <w:top w:val="none" w:sz="0" w:space="0" w:color="auto"/>
        <w:left w:val="none" w:sz="0" w:space="0" w:color="auto"/>
        <w:bottom w:val="none" w:sz="0" w:space="0" w:color="auto"/>
        <w:right w:val="none" w:sz="0" w:space="0" w:color="auto"/>
      </w:divBdr>
    </w:div>
    <w:div w:id="221791277">
      <w:bodyDiv w:val="1"/>
      <w:marLeft w:val="0"/>
      <w:marRight w:val="0"/>
      <w:marTop w:val="0"/>
      <w:marBottom w:val="0"/>
      <w:divBdr>
        <w:top w:val="none" w:sz="0" w:space="0" w:color="auto"/>
        <w:left w:val="none" w:sz="0" w:space="0" w:color="auto"/>
        <w:bottom w:val="none" w:sz="0" w:space="0" w:color="auto"/>
        <w:right w:val="none" w:sz="0" w:space="0" w:color="auto"/>
      </w:divBdr>
    </w:div>
    <w:div w:id="272128688">
      <w:bodyDiv w:val="1"/>
      <w:marLeft w:val="0"/>
      <w:marRight w:val="0"/>
      <w:marTop w:val="0"/>
      <w:marBottom w:val="0"/>
      <w:divBdr>
        <w:top w:val="none" w:sz="0" w:space="0" w:color="auto"/>
        <w:left w:val="none" w:sz="0" w:space="0" w:color="auto"/>
        <w:bottom w:val="none" w:sz="0" w:space="0" w:color="auto"/>
        <w:right w:val="none" w:sz="0" w:space="0" w:color="auto"/>
      </w:divBdr>
    </w:div>
    <w:div w:id="820731428">
      <w:marLeft w:val="0"/>
      <w:marRight w:val="0"/>
      <w:marTop w:val="0"/>
      <w:marBottom w:val="0"/>
      <w:divBdr>
        <w:top w:val="none" w:sz="0" w:space="0" w:color="auto"/>
        <w:left w:val="none" w:sz="0" w:space="0" w:color="auto"/>
        <w:bottom w:val="none" w:sz="0" w:space="0" w:color="auto"/>
        <w:right w:val="none" w:sz="0" w:space="0" w:color="auto"/>
      </w:divBdr>
    </w:div>
    <w:div w:id="820731429">
      <w:marLeft w:val="0"/>
      <w:marRight w:val="0"/>
      <w:marTop w:val="0"/>
      <w:marBottom w:val="0"/>
      <w:divBdr>
        <w:top w:val="none" w:sz="0" w:space="0" w:color="auto"/>
        <w:left w:val="none" w:sz="0" w:space="0" w:color="auto"/>
        <w:bottom w:val="none" w:sz="0" w:space="0" w:color="auto"/>
        <w:right w:val="none" w:sz="0" w:space="0" w:color="auto"/>
      </w:divBdr>
    </w:div>
    <w:div w:id="820731430">
      <w:marLeft w:val="0"/>
      <w:marRight w:val="0"/>
      <w:marTop w:val="0"/>
      <w:marBottom w:val="0"/>
      <w:divBdr>
        <w:top w:val="none" w:sz="0" w:space="0" w:color="auto"/>
        <w:left w:val="none" w:sz="0" w:space="0" w:color="auto"/>
        <w:bottom w:val="none" w:sz="0" w:space="0" w:color="auto"/>
        <w:right w:val="none" w:sz="0" w:space="0" w:color="auto"/>
      </w:divBdr>
    </w:div>
    <w:div w:id="820731431">
      <w:marLeft w:val="0"/>
      <w:marRight w:val="0"/>
      <w:marTop w:val="0"/>
      <w:marBottom w:val="0"/>
      <w:divBdr>
        <w:top w:val="none" w:sz="0" w:space="0" w:color="auto"/>
        <w:left w:val="none" w:sz="0" w:space="0" w:color="auto"/>
        <w:bottom w:val="none" w:sz="0" w:space="0" w:color="auto"/>
        <w:right w:val="none" w:sz="0" w:space="0" w:color="auto"/>
      </w:divBdr>
    </w:div>
    <w:div w:id="820731432">
      <w:marLeft w:val="0"/>
      <w:marRight w:val="0"/>
      <w:marTop w:val="0"/>
      <w:marBottom w:val="0"/>
      <w:divBdr>
        <w:top w:val="none" w:sz="0" w:space="0" w:color="auto"/>
        <w:left w:val="none" w:sz="0" w:space="0" w:color="auto"/>
        <w:bottom w:val="none" w:sz="0" w:space="0" w:color="auto"/>
        <w:right w:val="none" w:sz="0" w:space="0" w:color="auto"/>
      </w:divBdr>
    </w:div>
    <w:div w:id="820731433">
      <w:marLeft w:val="0"/>
      <w:marRight w:val="0"/>
      <w:marTop w:val="0"/>
      <w:marBottom w:val="0"/>
      <w:divBdr>
        <w:top w:val="none" w:sz="0" w:space="0" w:color="auto"/>
        <w:left w:val="none" w:sz="0" w:space="0" w:color="auto"/>
        <w:bottom w:val="none" w:sz="0" w:space="0" w:color="auto"/>
        <w:right w:val="none" w:sz="0" w:space="0" w:color="auto"/>
      </w:divBdr>
    </w:div>
    <w:div w:id="820731434">
      <w:marLeft w:val="0"/>
      <w:marRight w:val="0"/>
      <w:marTop w:val="0"/>
      <w:marBottom w:val="0"/>
      <w:divBdr>
        <w:top w:val="none" w:sz="0" w:space="0" w:color="auto"/>
        <w:left w:val="none" w:sz="0" w:space="0" w:color="auto"/>
        <w:bottom w:val="none" w:sz="0" w:space="0" w:color="auto"/>
        <w:right w:val="none" w:sz="0" w:space="0" w:color="auto"/>
      </w:divBdr>
    </w:div>
    <w:div w:id="952783593">
      <w:bodyDiv w:val="1"/>
      <w:marLeft w:val="0"/>
      <w:marRight w:val="0"/>
      <w:marTop w:val="0"/>
      <w:marBottom w:val="0"/>
      <w:divBdr>
        <w:top w:val="none" w:sz="0" w:space="0" w:color="auto"/>
        <w:left w:val="none" w:sz="0" w:space="0" w:color="auto"/>
        <w:bottom w:val="none" w:sz="0" w:space="0" w:color="auto"/>
        <w:right w:val="none" w:sz="0" w:space="0" w:color="auto"/>
      </w:divBdr>
    </w:div>
    <w:div w:id="19101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7D03A-EAE7-4866-BA89-CDCECEE2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AFW</cp:lastModifiedBy>
  <cp:revision>2</cp:revision>
  <cp:lastPrinted>2018-12-15T16:23:00Z</cp:lastPrinted>
  <dcterms:created xsi:type="dcterms:W3CDTF">2019-03-16T15:54:00Z</dcterms:created>
  <dcterms:modified xsi:type="dcterms:W3CDTF">2019-03-16T15:54:00Z</dcterms:modified>
</cp:coreProperties>
</file>